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6300"/>
        </w:tabs>
        <w:snapToGrid w:val="0"/>
        <w:spacing w:line="300" w:lineRule="auto"/>
        <w:rPr>
          <w:rFonts w:ascii="宋体" w:cs="Times New Roman"/>
          <w:color w:val="000000"/>
          <w:w w:val="80"/>
          <w:sz w:val="42"/>
          <w:szCs w:val="42"/>
        </w:rPr>
      </w:pPr>
      <w:bookmarkStart w:id="66" w:name="_GoBack"/>
      <w:bookmarkEnd w:id="66"/>
    </w:p>
    <w:p>
      <w:pPr>
        <w:tabs>
          <w:tab w:val="left" w:pos="6300"/>
        </w:tabs>
        <w:snapToGrid w:val="0"/>
        <w:spacing w:line="300" w:lineRule="auto"/>
        <w:jc w:val="center"/>
        <w:rPr>
          <w:rFonts w:ascii="宋体" w:cs="Times New Roman"/>
          <w:b/>
          <w:bCs/>
          <w:w w:val="80"/>
          <w:sz w:val="44"/>
          <w:szCs w:val="44"/>
        </w:rPr>
      </w:pPr>
    </w:p>
    <w:p>
      <w:pPr>
        <w:tabs>
          <w:tab w:val="center" w:pos="4769"/>
          <w:tab w:val="left" w:pos="6300"/>
        </w:tabs>
        <w:snapToGrid w:val="0"/>
        <w:spacing w:line="300" w:lineRule="auto"/>
        <w:ind w:left="388" w:hanging="386" w:hangingChars="100"/>
        <w:jc w:val="center"/>
        <w:rPr>
          <w:rFonts w:ascii="宋体" w:hAnsi="宋体" w:cs="宋体"/>
          <w:b/>
          <w:bCs/>
          <w:w w:val="80"/>
          <w:sz w:val="48"/>
          <w:szCs w:val="48"/>
        </w:rPr>
      </w:pPr>
      <w:r>
        <w:rPr>
          <w:rFonts w:hint="eastAsia" w:ascii="宋体" w:hAnsi="宋体" w:cs="宋体"/>
          <w:b/>
          <w:bCs/>
          <w:w w:val="80"/>
          <w:sz w:val="48"/>
          <w:szCs w:val="48"/>
        </w:rPr>
        <w:t>南通市中央创新区建设投资有限公司“十四五”</w:t>
      </w:r>
    </w:p>
    <w:p>
      <w:pPr>
        <w:tabs>
          <w:tab w:val="center" w:pos="4769"/>
          <w:tab w:val="left" w:pos="6300"/>
        </w:tabs>
        <w:snapToGrid w:val="0"/>
        <w:spacing w:line="300" w:lineRule="auto"/>
        <w:ind w:left="388" w:hanging="386" w:hangingChars="100"/>
        <w:jc w:val="center"/>
        <w:rPr>
          <w:rFonts w:ascii="宋体" w:cs="Times New Roman"/>
          <w:b/>
          <w:bCs/>
          <w:color w:val="000000"/>
          <w:w w:val="80"/>
          <w:sz w:val="48"/>
          <w:szCs w:val="48"/>
        </w:rPr>
      </w:pPr>
      <w:r>
        <w:rPr>
          <w:rFonts w:hint="eastAsia" w:ascii="宋体" w:hAnsi="宋体" w:cs="宋体"/>
          <w:b/>
          <w:bCs/>
          <w:w w:val="80"/>
          <w:sz w:val="48"/>
          <w:szCs w:val="48"/>
        </w:rPr>
        <w:t>发展战略规划项目</w:t>
      </w:r>
    </w:p>
    <w:p>
      <w:pPr>
        <w:tabs>
          <w:tab w:val="left" w:pos="6300"/>
        </w:tabs>
        <w:snapToGrid w:val="0"/>
        <w:spacing w:line="300" w:lineRule="auto"/>
        <w:jc w:val="center"/>
        <w:rPr>
          <w:rFonts w:ascii="宋体" w:cs="Times New Roman"/>
          <w:b/>
          <w:bCs/>
          <w:color w:val="000000"/>
          <w:w w:val="80"/>
          <w:sz w:val="96"/>
          <w:szCs w:val="96"/>
        </w:rPr>
      </w:pPr>
    </w:p>
    <w:p>
      <w:pPr>
        <w:tabs>
          <w:tab w:val="left" w:pos="6300"/>
        </w:tabs>
        <w:snapToGrid w:val="0"/>
        <w:spacing w:line="300" w:lineRule="auto"/>
        <w:jc w:val="center"/>
        <w:rPr>
          <w:rFonts w:ascii="宋体" w:cs="Times New Roman"/>
          <w:b/>
          <w:bCs/>
          <w:color w:val="000000"/>
          <w:w w:val="80"/>
          <w:sz w:val="96"/>
          <w:szCs w:val="96"/>
        </w:rPr>
      </w:pPr>
      <w:r>
        <w:rPr>
          <w:rFonts w:hint="eastAsia" w:ascii="宋体" w:hAnsi="宋体" w:cs="宋体"/>
          <w:b/>
          <w:bCs/>
          <w:color w:val="000000"/>
          <w:w w:val="80"/>
          <w:sz w:val="96"/>
          <w:szCs w:val="96"/>
        </w:rPr>
        <w:t>竞争性磋商文件</w:t>
      </w:r>
    </w:p>
    <w:p>
      <w:pPr>
        <w:jc w:val="center"/>
        <w:rPr>
          <w:rFonts w:ascii="宋体" w:cs="Times New Roman"/>
          <w:b/>
          <w:bCs/>
          <w:color w:val="000000"/>
          <w:sz w:val="44"/>
          <w:szCs w:val="44"/>
        </w:rPr>
      </w:pPr>
    </w:p>
    <w:p>
      <w:pPr>
        <w:snapToGrid w:val="0"/>
        <w:spacing w:line="640" w:lineRule="exact"/>
        <w:jc w:val="center"/>
        <w:rPr>
          <w:rFonts w:ascii="宋体" w:cs="Times New Roman"/>
          <w:b/>
          <w:bCs/>
          <w:sz w:val="36"/>
          <w:szCs w:val="36"/>
        </w:rPr>
      </w:pPr>
    </w:p>
    <w:p>
      <w:pPr>
        <w:snapToGrid w:val="0"/>
        <w:spacing w:line="360" w:lineRule="auto"/>
        <w:rPr>
          <w:rFonts w:ascii="宋体" w:cs="Times New Roman"/>
          <w:b/>
          <w:bCs/>
          <w:color w:val="000000"/>
          <w:sz w:val="36"/>
          <w:szCs w:val="36"/>
        </w:rPr>
      </w:pPr>
    </w:p>
    <w:p>
      <w:pPr>
        <w:pStyle w:val="50"/>
        <w:ind w:firstLine="723"/>
        <w:rPr>
          <w:rFonts w:ascii="宋体" w:cs="Times New Roman"/>
          <w:b/>
          <w:bCs/>
          <w:color w:val="000000"/>
          <w:sz w:val="36"/>
          <w:szCs w:val="36"/>
        </w:rPr>
      </w:pPr>
    </w:p>
    <w:p>
      <w:pPr>
        <w:snapToGrid w:val="0"/>
        <w:spacing w:line="360" w:lineRule="auto"/>
        <w:rPr>
          <w:rFonts w:ascii="宋体" w:cs="Times New Roman"/>
          <w:b/>
          <w:bCs/>
          <w:color w:val="000000"/>
          <w:sz w:val="36"/>
          <w:szCs w:val="36"/>
        </w:rPr>
      </w:pPr>
    </w:p>
    <w:p>
      <w:pPr>
        <w:snapToGrid w:val="0"/>
        <w:spacing w:line="360" w:lineRule="auto"/>
        <w:rPr>
          <w:rFonts w:ascii="宋体" w:cs="Times New Roman"/>
          <w:b/>
          <w:bCs/>
          <w:color w:val="000000"/>
          <w:sz w:val="36"/>
          <w:szCs w:val="36"/>
        </w:rPr>
      </w:pPr>
    </w:p>
    <w:p>
      <w:pPr>
        <w:adjustRightInd w:val="0"/>
        <w:snapToGrid w:val="0"/>
        <w:spacing w:line="360" w:lineRule="auto"/>
        <w:ind w:firstLine="452" w:firstLineChars="150"/>
        <w:rPr>
          <w:rFonts w:ascii="宋体" w:cs="Times New Roman"/>
          <w:b/>
          <w:bCs/>
          <w:sz w:val="30"/>
          <w:szCs w:val="30"/>
        </w:rPr>
      </w:pPr>
      <w:bookmarkStart w:id="0" w:name="_Toc8895738"/>
      <w:bookmarkStart w:id="1" w:name="_Toc12670502"/>
      <w:bookmarkStart w:id="2" w:name="_Toc11499583"/>
      <w:bookmarkStart w:id="3" w:name="_Toc94544743"/>
      <w:bookmarkStart w:id="4" w:name="_Toc521203417"/>
      <w:bookmarkStart w:id="5" w:name="_Toc94585339"/>
      <w:bookmarkStart w:id="6" w:name="_Toc11500279"/>
      <w:bookmarkStart w:id="7" w:name="_Toc11554638"/>
      <w:bookmarkStart w:id="8" w:name="_Toc521201596"/>
      <w:bookmarkStart w:id="9" w:name="_Toc94544827"/>
      <w:r>
        <w:rPr>
          <w:rFonts w:hint="eastAsia" w:ascii="宋体" w:hAnsi="宋体" w:cs="宋体"/>
          <w:b/>
          <w:bCs/>
          <w:sz w:val="30"/>
          <w:szCs w:val="30"/>
        </w:rPr>
        <w:t>采购单位：南通市中央创新区建设投资有限公司</w:t>
      </w:r>
    </w:p>
    <w:p>
      <w:pPr>
        <w:adjustRightInd w:val="0"/>
        <w:snapToGrid w:val="0"/>
        <w:spacing w:line="360" w:lineRule="auto"/>
        <w:ind w:firstLine="452" w:firstLineChars="150"/>
        <w:rPr>
          <w:rFonts w:ascii="宋体" w:cs="Times New Roman"/>
          <w:b/>
          <w:bCs/>
          <w:sz w:val="30"/>
          <w:szCs w:val="30"/>
        </w:rPr>
      </w:pPr>
      <w:r>
        <w:rPr>
          <w:rFonts w:hint="eastAsia" w:ascii="宋体" w:hAnsi="宋体" w:cs="宋体"/>
          <w:b/>
          <w:bCs/>
          <w:sz w:val="30"/>
          <w:szCs w:val="30"/>
        </w:rPr>
        <w:t>代理机构：江苏建达全过程工程咨询有限公司</w:t>
      </w:r>
    </w:p>
    <w:p>
      <w:pPr>
        <w:adjustRightInd w:val="0"/>
        <w:snapToGrid w:val="0"/>
        <w:spacing w:line="360" w:lineRule="auto"/>
        <w:ind w:firstLine="452" w:firstLineChars="150"/>
        <w:rPr>
          <w:rFonts w:ascii="宋体" w:cs="Times New Roman"/>
          <w:b/>
          <w:bCs/>
          <w:sz w:val="30"/>
          <w:szCs w:val="30"/>
        </w:rPr>
      </w:pPr>
      <w:r>
        <w:rPr>
          <w:rFonts w:hint="eastAsia" w:ascii="宋体" w:hAnsi="宋体" w:cs="宋体"/>
          <w:b/>
          <w:bCs/>
          <w:sz w:val="30"/>
          <w:szCs w:val="30"/>
        </w:rPr>
        <w:t>日     期：2020年11月23日</w:t>
      </w:r>
    </w:p>
    <w:p>
      <w:pPr>
        <w:overflowPunct w:val="0"/>
        <w:jc w:val="center"/>
        <w:rPr>
          <w:rFonts w:ascii="宋体" w:cs="Times New Roman"/>
          <w:b/>
          <w:bCs/>
          <w:sz w:val="32"/>
          <w:szCs w:val="32"/>
        </w:rPr>
        <w:sectPr>
          <w:headerReference r:id="rId5" w:type="first"/>
          <w:footerReference r:id="rId8" w:type="first"/>
          <w:headerReference r:id="rId3" w:type="default"/>
          <w:footerReference r:id="rId6" w:type="default"/>
          <w:headerReference r:id="rId4" w:type="even"/>
          <w:footerReference r:id="rId7" w:type="even"/>
          <w:type w:val="continuous"/>
          <w:pgSz w:w="11906" w:h="16838"/>
          <w:pgMar w:top="1247" w:right="1113" w:bottom="1134" w:left="1255" w:header="851" w:footer="992" w:gutter="0"/>
          <w:pgNumType w:fmt="numberInDash" w:start="1"/>
          <w:cols w:space="720" w:num="1"/>
          <w:titlePg/>
          <w:docGrid w:linePitch="380" w:charSpace="-5735"/>
        </w:sectPr>
      </w:pPr>
    </w:p>
    <w:p>
      <w:pPr>
        <w:jc w:val="center"/>
        <w:rPr>
          <w:rFonts w:ascii="宋体" w:cs="Times New Roman"/>
          <w:b/>
          <w:bCs/>
          <w:sz w:val="44"/>
          <w:szCs w:val="44"/>
        </w:rPr>
        <w:sectPr>
          <w:type w:val="continuous"/>
          <w:pgSz w:w="11906" w:h="16838"/>
          <w:pgMar w:top="1247" w:right="1134" w:bottom="1134" w:left="1622" w:header="851" w:footer="992" w:gutter="0"/>
          <w:pgNumType w:fmt="numberInDash"/>
          <w:cols w:space="720" w:num="1"/>
          <w:docGrid w:linePitch="312" w:charSpace="0"/>
        </w:sectPr>
      </w:pPr>
    </w:p>
    <w:p>
      <w:pPr>
        <w:jc w:val="center"/>
        <w:rPr>
          <w:rFonts w:ascii="宋体" w:cs="Times New Roman"/>
          <w:b/>
          <w:bCs/>
          <w:sz w:val="44"/>
          <w:szCs w:val="44"/>
        </w:rPr>
        <w:sectPr>
          <w:type w:val="continuous"/>
          <w:pgSz w:w="11906" w:h="16838"/>
          <w:pgMar w:top="1247" w:right="1134" w:bottom="1134" w:left="1622" w:header="851" w:footer="992" w:gutter="0"/>
          <w:pgNumType w:fmt="numberInDash"/>
          <w:cols w:space="720" w:num="1"/>
          <w:docGrid w:linePitch="312" w:charSpace="0"/>
        </w:sectPr>
      </w:pPr>
    </w:p>
    <w:p>
      <w:pPr>
        <w:pStyle w:val="23"/>
        <w:tabs>
          <w:tab w:val="left" w:pos="1050"/>
          <w:tab w:val="right" w:leader="dot" w:pos="9402"/>
        </w:tabs>
        <w:spacing w:line="960" w:lineRule="exact"/>
        <w:ind w:left="0"/>
        <w:jc w:val="center"/>
        <w:outlineLvl w:val="0"/>
        <w:rPr>
          <w:rFonts w:ascii="宋体" w:cs="Times New Roman"/>
          <w:b/>
          <w:bCs/>
          <w:i w:val="0"/>
          <w:iCs w:val="0"/>
          <w:color w:val="000000"/>
          <w:w w:val="80"/>
          <w:sz w:val="52"/>
          <w:szCs w:val="52"/>
        </w:rPr>
      </w:pPr>
      <w:r>
        <w:rPr>
          <w:rFonts w:ascii="宋体" w:cs="Times New Roman"/>
          <w:b/>
          <w:bCs/>
          <w:i w:val="0"/>
          <w:iCs w:val="0"/>
          <w:color w:val="000000"/>
          <w:w w:val="80"/>
          <w:sz w:val="52"/>
          <w:szCs w:val="52"/>
        </w:rPr>
        <w:br w:type="page"/>
      </w:r>
      <w:r>
        <w:rPr>
          <w:rFonts w:hint="eastAsia" w:ascii="宋体" w:hAnsi="宋体" w:cs="宋体"/>
          <w:b/>
          <w:bCs/>
          <w:i w:val="0"/>
          <w:iCs w:val="0"/>
          <w:color w:val="000000"/>
          <w:w w:val="80"/>
          <w:sz w:val="52"/>
          <w:szCs w:val="52"/>
        </w:rPr>
        <w:t>目录</w:t>
      </w:r>
    </w:p>
    <w:p>
      <w:pPr>
        <w:spacing w:line="800" w:lineRule="exact"/>
        <w:jc w:val="center"/>
        <w:rPr>
          <w:rFonts w:ascii="宋体" w:cs="Times New Roman"/>
          <w:b/>
          <w:bCs/>
          <w:color w:val="000000"/>
          <w:sz w:val="52"/>
          <w:szCs w:val="52"/>
        </w:rPr>
      </w:pPr>
    </w:p>
    <w:p>
      <w:pPr>
        <w:pStyle w:val="23"/>
        <w:tabs>
          <w:tab w:val="left" w:pos="1050"/>
          <w:tab w:val="right" w:leader="dot" w:pos="9402"/>
        </w:tabs>
        <w:spacing w:line="520" w:lineRule="exact"/>
        <w:ind w:left="0"/>
        <w:rPr>
          <w:rFonts w:ascii="宋体" w:cs="Times New Roman"/>
          <w:i w:val="0"/>
          <w:iCs w:val="0"/>
          <w:color w:val="000000"/>
          <w:w w:val="80"/>
          <w:sz w:val="36"/>
          <w:szCs w:val="36"/>
        </w:rPr>
      </w:pPr>
      <w:r>
        <w:rPr>
          <w:rFonts w:hint="eastAsia" w:ascii="宋体" w:hAnsi="宋体" w:cs="宋体"/>
          <w:i w:val="0"/>
          <w:iCs w:val="0"/>
          <w:color w:val="000000"/>
          <w:w w:val="80"/>
          <w:sz w:val="36"/>
          <w:szCs w:val="36"/>
        </w:rPr>
        <w:t>第一章竞争性磋商公告</w:t>
      </w:r>
    </w:p>
    <w:p>
      <w:pPr>
        <w:rPr>
          <w:rFonts w:ascii="宋体" w:cs="Times New Roman"/>
          <w:color w:val="000000"/>
          <w:sz w:val="36"/>
          <w:szCs w:val="36"/>
        </w:rPr>
      </w:pPr>
    </w:p>
    <w:p>
      <w:pPr>
        <w:pStyle w:val="23"/>
        <w:tabs>
          <w:tab w:val="left" w:pos="1050"/>
          <w:tab w:val="right" w:leader="dot" w:pos="9402"/>
        </w:tabs>
        <w:spacing w:line="520" w:lineRule="exact"/>
        <w:ind w:left="0"/>
        <w:rPr>
          <w:rFonts w:ascii="宋体" w:cs="Times New Roman"/>
          <w:i w:val="0"/>
          <w:iCs w:val="0"/>
          <w:color w:val="000000"/>
          <w:w w:val="80"/>
          <w:sz w:val="36"/>
          <w:szCs w:val="36"/>
        </w:rPr>
      </w:pPr>
      <w:r>
        <w:rPr>
          <w:rFonts w:hint="eastAsia" w:ascii="宋体" w:hAnsi="宋体" w:cs="宋体"/>
          <w:i w:val="0"/>
          <w:iCs w:val="0"/>
          <w:color w:val="000000"/>
          <w:w w:val="80"/>
          <w:sz w:val="36"/>
          <w:szCs w:val="36"/>
        </w:rPr>
        <w:t>第二章磋商供应商须知</w:t>
      </w:r>
    </w:p>
    <w:p>
      <w:pPr>
        <w:rPr>
          <w:rFonts w:ascii="宋体" w:cs="Times New Roman"/>
          <w:color w:val="000000"/>
          <w:sz w:val="36"/>
          <w:szCs w:val="36"/>
        </w:rPr>
      </w:pPr>
    </w:p>
    <w:p>
      <w:pPr>
        <w:pStyle w:val="23"/>
        <w:tabs>
          <w:tab w:val="left" w:pos="1050"/>
          <w:tab w:val="right" w:leader="dot" w:pos="9402"/>
        </w:tabs>
        <w:spacing w:line="520" w:lineRule="exact"/>
        <w:ind w:left="1"/>
        <w:rPr>
          <w:rFonts w:ascii="宋体" w:cs="Times New Roman"/>
          <w:i w:val="0"/>
          <w:iCs w:val="0"/>
          <w:color w:val="000000"/>
          <w:w w:val="80"/>
          <w:sz w:val="36"/>
          <w:szCs w:val="36"/>
        </w:rPr>
      </w:pPr>
      <w:r>
        <w:rPr>
          <w:rFonts w:hint="eastAsia" w:ascii="宋体" w:hAnsi="宋体" w:cs="宋体"/>
          <w:i w:val="0"/>
          <w:iCs w:val="0"/>
          <w:color w:val="000000"/>
          <w:w w:val="80"/>
          <w:sz w:val="36"/>
          <w:szCs w:val="36"/>
        </w:rPr>
        <w:t>第三章项目需求</w:t>
      </w:r>
    </w:p>
    <w:p>
      <w:pPr>
        <w:rPr>
          <w:rFonts w:ascii="宋体" w:cs="Times New Roman"/>
          <w:color w:val="000000"/>
          <w:sz w:val="36"/>
          <w:szCs w:val="36"/>
        </w:rPr>
      </w:pPr>
    </w:p>
    <w:p>
      <w:pPr>
        <w:pStyle w:val="23"/>
        <w:tabs>
          <w:tab w:val="left" w:pos="1050"/>
          <w:tab w:val="right" w:leader="dot" w:pos="9402"/>
        </w:tabs>
        <w:spacing w:line="520" w:lineRule="exact"/>
        <w:ind w:left="0"/>
        <w:rPr>
          <w:rFonts w:ascii="宋体" w:cs="Times New Roman"/>
          <w:i w:val="0"/>
          <w:iCs w:val="0"/>
          <w:color w:val="000000"/>
          <w:w w:val="80"/>
          <w:sz w:val="36"/>
          <w:szCs w:val="36"/>
        </w:rPr>
      </w:pPr>
      <w:r>
        <w:rPr>
          <w:rFonts w:hint="eastAsia" w:ascii="宋体" w:hAnsi="宋体" w:cs="宋体"/>
          <w:i w:val="0"/>
          <w:iCs w:val="0"/>
          <w:color w:val="000000"/>
          <w:w w:val="80"/>
          <w:sz w:val="36"/>
          <w:szCs w:val="36"/>
        </w:rPr>
        <w:t>第四章评审方法和程序</w:t>
      </w:r>
    </w:p>
    <w:p>
      <w:pPr>
        <w:rPr>
          <w:rFonts w:ascii="宋体" w:cs="Times New Roman"/>
          <w:color w:val="000000"/>
          <w:sz w:val="36"/>
          <w:szCs w:val="36"/>
        </w:rPr>
      </w:pPr>
    </w:p>
    <w:p>
      <w:pPr>
        <w:pStyle w:val="23"/>
        <w:numPr>
          <w:ilvl w:val="0"/>
          <w:numId w:val="1"/>
        </w:numPr>
        <w:tabs>
          <w:tab w:val="left" w:pos="1050"/>
          <w:tab w:val="right" w:leader="dot" w:pos="9402"/>
        </w:tabs>
        <w:spacing w:line="520" w:lineRule="exact"/>
        <w:ind w:left="0"/>
        <w:rPr>
          <w:rFonts w:ascii="宋体" w:cs="Times New Roman"/>
          <w:i w:val="0"/>
          <w:iCs w:val="0"/>
          <w:color w:val="000000"/>
          <w:w w:val="80"/>
          <w:sz w:val="36"/>
          <w:szCs w:val="36"/>
        </w:rPr>
      </w:pPr>
      <w:r>
        <w:rPr>
          <w:rFonts w:hint="eastAsia" w:ascii="宋体" w:hAnsi="宋体" w:cs="宋体"/>
          <w:i w:val="0"/>
          <w:iCs w:val="0"/>
          <w:color w:val="000000"/>
          <w:w w:val="80"/>
          <w:sz w:val="36"/>
          <w:szCs w:val="36"/>
        </w:rPr>
        <w:t>合同主要条款</w:t>
      </w:r>
    </w:p>
    <w:p>
      <w:pPr>
        <w:rPr>
          <w:rFonts w:ascii="宋体" w:cs="Times New Roman"/>
          <w:i/>
          <w:iCs/>
          <w:color w:val="000000"/>
          <w:w w:val="80"/>
          <w:sz w:val="36"/>
          <w:szCs w:val="36"/>
        </w:rPr>
      </w:pPr>
    </w:p>
    <w:p>
      <w:pPr>
        <w:pStyle w:val="23"/>
        <w:numPr>
          <w:ilvl w:val="0"/>
          <w:numId w:val="1"/>
        </w:numPr>
        <w:tabs>
          <w:tab w:val="left" w:pos="1050"/>
          <w:tab w:val="right" w:leader="dot" w:pos="9402"/>
        </w:tabs>
        <w:spacing w:line="520" w:lineRule="exact"/>
        <w:ind w:left="0"/>
        <w:rPr>
          <w:rFonts w:ascii="宋体" w:cs="Times New Roman"/>
          <w:i w:val="0"/>
          <w:iCs w:val="0"/>
          <w:color w:val="000000"/>
          <w:w w:val="80"/>
          <w:sz w:val="36"/>
          <w:szCs w:val="36"/>
        </w:rPr>
      </w:pPr>
      <w:r>
        <w:rPr>
          <w:rFonts w:hint="eastAsia" w:ascii="宋体" w:hAnsi="宋体" w:cs="宋体"/>
          <w:i w:val="0"/>
          <w:iCs w:val="0"/>
          <w:color w:val="000000"/>
          <w:w w:val="80"/>
          <w:sz w:val="36"/>
          <w:szCs w:val="36"/>
        </w:rPr>
        <w:t>合同授予</w:t>
      </w:r>
    </w:p>
    <w:p>
      <w:pPr>
        <w:rPr>
          <w:rFonts w:ascii="宋体" w:cs="Times New Roman"/>
          <w:color w:val="000000"/>
          <w:sz w:val="36"/>
          <w:szCs w:val="36"/>
        </w:rPr>
      </w:pPr>
    </w:p>
    <w:p>
      <w:pPr>
        <w:pStyle w:val="23"/>
        <w:tabs>
          <w:tab w:val="left" w:pos="1050"/>
          <w:tab w:val="right" w:leader="dot" w:pos="9402"/>
        </w:tabs>
        <w:spacing w:line="520" w:lineRule="exact"/>
        <w:ind w:left="0"/>
        <w:rPr>
          <w:rFonts w:ascii="宋体" w:cs="Times New Roman"/>
          <w:i w:val="0"/>
          <w:iCs w:val="0"/>
          <w:color w:val="000000"/>
          <w:w w:val="80"/>
          <w:sz w:val="36"/>
          <w:szCs w:val="36"/>
        </w:rPr>
      </w:pPr>
      <w:r>
        <w:rPr>
          <w:rFonts w:hint="eastAsia" w:ascii="宋体" w:hAnsi="宋体" w:cs="宋体"/>
          <w:i w:val="0"/>
          <w:iCs w:val="0"/>
          <w:color w:val="000000"/>
          <w:w w:val="80"/>
          <w:sz w:val="36"/>
          <w:szCs w:val="36"/>
        </w:rPr>
        <w:t>第七章质疑提出和处理</w:t>
      </w:r>
    </w:p>
    <w:p>
      <w:pPr>
        <w:rPr>
          <w:rFonts w:ascii="宋体" w:cs="Times New Roman"/>
          <w:color w:val="000000"/>
          <w:sz w:val="36"/>
          <w:szCs w:val="36"/>
        </w:rPr>
      </w:pPr>
    </w:p>
    <w:p>
      <w:pPr>
        <w:pStyle w:val="23"/>
        <w:tabs>
          <w:tab w:val="left" w:pos="1050"/>
          <w:tab w:val="right" w:leader="dot" w:pos="9402"/>
        </w:tabs>
        <w:spacing w:line="520" w:lineRule="exact"/>
        <w:ind w:left="0"/>
        <w:rPr>
          <w:rFonts w:ascii="宋体" w:cs="Times New Roman"/>
          <w:i w:val="0"/>
          <w:iCs w:val="0"/>
          <w:color w:val="000000"/>
          <w:w w:val="80"/>
          <w:sz w:val="36"/>
          <w:szCs w:val="36"/>
        </w:rPr>
      </w:pPr>
      <w:r>
        <w:rPr>
          <w:rFonts w:hint="eastAsia" w:ascii="宋体" w:hAnsi="宋体" w:cs="宋体"/>
          <w:i w:val="0"/>
          <w:iCs w:val="0"/>
          <w:color w:val="000000"/>
          <w:w w:val="80"/>
          <w:sz w:val="36"/>
          <w:szCs w:val="36"/>
        </w:rPr>
        <w:t>第八章响应文件组成及格式</w:t>
      </w:r>
    </w:p>
    <w:p>
      <w:pPr>
        <w:rPr>
          <w:rFonts w:ascii="宋体" w:cs="Times New Roman"/>
          <w:color w:val="000000"/>
          <w:sz w:val="36"/>
          <w:szCs w:val="36"/>
        </w:rPr>
      </w:pPr>
    </w:p>
    <w:p>
      <w:pPr>
        <w:rPr>
          <w:rFonts w:ascii="宋体" w:cs="Times New Roman"/>
          <w:color w:val="000000"/>
          <w:sz w:val="36"/>
          <w:szCs w:val="36"/>
        </w:rPr>
      </w:pPr>
    </w:p>
    <w:p>
      <w:pPr>
        <w:snapToGrid w:val="0"/>
        <w:spacing w:line="360" w:lineRule="auto"/>
        <w:rPr>
          <w:rFonts w:ascii="宋体" w:cs="Times New Roman"/>
          <w:b/>
          <w:bCs/>
          <w:color w:val="000000"/>
        </w:rPr>
      </w:pPr>
      <w:r>
        <w:rPr>
          <w:rFonts w:ascii="宋体" w:cs="Times New Roman"/>
          <w:b/>
          <w:bCs/>
          <w:color w:val="000000"/>
        </w:rPr>
        <w:br w:type="page"/>
      </w:r>
      <w:r>
        <w:rPr>
          <w:rFonts w:hint="eastAsia" w:ascii="宋体" w:hAnsi="宋体" w:cs="宋体"/>
          <w:b/>
          <w:bCs/>
          <w:color w:val="000000"/>
        </w:rPr>
        <w:t>尊敬的磋商供应商：</w:t>
      </w:r>
    </w:p>
    <w:p>
      <w:pPr>
        <w:snapToGrid w:val="0"/>
        <w:spacing w:line="360" w:lineRule="auto"/>
        <w:ind w:firstLine="422" w:firstLineChars="200"/>
        <w:rPr>
          <w:rFonts w:ascii="宋体" w:cs="Times New Roman"/>
          <w:b/>
          <w:bCs/>
          <w:color w:val="000000"/>
        </w:rPr>
      </w:pPr>
      <w:r>
        <w:rPr>
          <w:rFonts w:hint="eastAsia" w:ascii="宋体" w:hAnsi="宋体" w:cs="宋体"/>
          <w:b/>
          <w:bCs/>
          <w:color w:val="000000"/>
        </w:rPr>
        <w:t>欢迎参加本采购项目的竞争性磋商。为了保证本次磋商项目顺利进行，请在制作响应文件之前，仔细阅读本竞争性磋商文件的各项条款，并按要求制作和递交响应文件。谢谢合作！</w:t>
      </w:r>
    </w:p>
    <w:p>
      <w:pPr>
        <w:snapToGrid w:val="0"/>
        <w:spacing w:line="360" w:lineRule="auto"/>
        <w:ind w:firstLine="422" w:firstLineChars="200"/>
        <w:rPr>
          <w:rFonts w:ascii="宋体" w:cs="Times New Roman"/>
          <w:b/>
          <w:bCs/>
          <w:color w:val="000000"/>
        </w:rPr>
      </w:pPr>
    </w:p>
    <w:p>
      <w:pPr>
        <w:pStyle w:val="23"/>
        <w:tabs>
          <w:tab w:val="left" w:pos="1050"/>
          <w:tab w:val="right" w:leader="dot" w:pos="9402"/>
        </w:tabs>
        <w:spacing w:line="360" w:lineRule="auto"/>
        <w:ind w:left="0"/>
        <w:jc w:val="center"/>
        <w:outlineLvl w:val="0"/>
        <w:rPr>
          <w:rFonts w:ascii="宋体" w:cs="Times New Roman"/>
          <w:b/>
          <w:bCs/>
          <w:i w:val="0"/>
          <w:iCs w:val="0"/>
          <w:color w:val="000000"/>
          <w:sz w:val="44"/>
          <w:szCs w:val="44"/>
        </w:rPr>
      </w:pPr>
      <w:bookmarkStart w:id="10" w:name="_Toc363573853"/>
      <w:r>
        <w:rPr>
          <w:rFonts w:hint="eastAsia" w:ascii="宋体" w:hAnsi="宋体" w:cs="宋体"/>
          <w:b/>
          <w:bCs/>
          <w:i w:val="0"/>
          <w:iCs w:val="0"/>
          <w:color w:val="000000"/>
          <w:w w:val="80"/>
          <w:sz w:val="44"/>
          <w:szCs w:val="44"/>
        </w:rPr>
        <w:t>第一章竞争性磋商公</w:t>
      </w:r>
      <w:bookmarkEnd w:id="0"/>
      <w:bookmarkEnd w:id="1"/>
      <w:bookmarkEnd w:id="2"/>
      <w:bookmarkEnd w:id="3"/>
      <w:bookmarkEnd w:id="4"/>
      <w:bookmarkEnd w:id="5"/>
      <w:bookmarkEnd w:id="6"/>
      <w:bookmarkEnd w:id="7"/>
      <w:bookmarkEnd w:id="8"/>
      <w:bookmarkEnd w:id="9"/>
      <w:r>
        <w:rPr>
          <w:rFonts w:hint="eastAsia" w:ascii="宋体" w:hAnsi="宋体" w:cs="宋体"/>
          <w:b/>
          <w:bCs/>
          <w:i w:val="0"/>
          <w:iCs w:val="0"/>
          <w:color w:val="000000"/>
          <w:w w:val="80"/>
          <w:sz w:val="44"/>
          <w:szCs w:val="44"/>
        </w:rPr>
        <w:t>告</w:t>
      </w:r>
      <w:bookmarkEnd w:id="10"/>
    </w:p>
    <w:p>
      <w:pPr>
        <w:widowControl/>
        <w:snapToGrid w:val="0"/>
        <w:spacing w:line="360" w:lineRule="auto"/>
        <w:ind w:firstLine="470" w:firstLineChars="196"/>
        <w:jc w:val="left"/>
        <w:rPr>
          <w:rFonts w:ascii="宋体" w:cs="Times New Roman"/>
          <w:color w:val="000000"/>
          <w:sz w:val="24"/>
          <w:szCs w:val="24"/>
        </w:rPr>
      </w:pPr>
      <w:r>
        <w:rPr>
          <w:rFonts w:hint="eastAsia" w:ascii="宋体" w:hAnsi="宋体" w:cs="宋体"/>
          <w:color w:val="000000"/>
          <w:sz w:val="24"/>
          <w:szCs w:val="24"/>
        </w:rPr>
        <w:t>江苏建达全过程工程咨询有限公司（以下称代理机构）</w:t>
      </w:r>
      <w:r>
        <w:rPr>
          <w:rFonts w:hint="eastAsia" w:ascii="宋体" w:hAnsi="宋体" w:cs="宋体"/>
          <w:sz w:val="24"/>
          <w:szCs w:val="24"/>
        </w:rPr>
        <w:t>受南通市中央创新区建设投资有限公司</w:t>
      </w:r>
      <w:r>
        <w:rPr>
          <w:rFonts w:hint="eastAsia" w:ascii="宋体" w:hAnsi="宋体" w:cs="宋体"/>
          <w:color w:val="000000"/>
          <w:sz w:val="24"/>
          <w:szCs w:val="24"/>
        </w:rPr>
        <w:t>（以下称采购单位）的委托，就其南通市中央创新区建设投资有限公司“十四五”发展战略规划项目组织竞争性磋商采购，诚邀符合条件的潜在供应商参加该项目的竞争性磋商。</w:t>
      </w:r>
    </w:p>
    <w:p>
      <w:pPr>
        <w:widowControl/>
        <w:numPr>
          <w:ilvl w:val="0"/>
          <w:numId w:val="2"/>
        </w:numPr>
        <w:snapToGrid w:val="0"/>
        <w:spacing w:line="360" w:lineRule="auto"/>
        <w:ind w:firstLine="470"/>
        <w:jc w:val="left"/>
        <w:rPr>
          <w:rFonts w:ascii="宋体" w:cs="Times New Roman"/>
          <w:sz w:val="24"/>
          <w:szCs w:val="24"/>
        </w:rPr>
      </w:pPr>
      <w:r>
        <w:rPr>
          <w:rFonts w:hint="eastAsia" w:ascii="宋体" w:hAnsi="宋体" w:cs="宋体"/>
          <w:color w:val="000000"/>
          <w:sz w:val="24"/>
          <w:szCs w:val="24"/>
        </w:rPr>
        <w:t>项目名称：南通市中央创新区建设投资有限公司“十四五”发展战略规划项目</w:t>
      </w:r>
    </w:p>
    <w:p>
      <w:pPr>
        <w:widowControl/>
        <w:snapToGrid w:val="0"/>
        <w:spacing w:line="360" w:lineRule="auto"/>
        <w:ind w:firstLine="470" w:firstLineChars="196"/>
        <w:jc w:val="left"/>
        <w:rPr>
          <w:rFonts w:ascii="宋体" w:hAnsi="宋体" w:cs="宋体"/>
          <w:color w:val="000000"/>
          <w:sz w:val="24"/>
          <w:szCs w:val="24"/>
        </w:rPr>
      </w:pPr>
      <w:r>
        <w:rPr>
          <w:rFonts w:hint="eastAsia" w:ascii="宋体" w:hAnsi="宋体" w:cs="宋体"/>
          <w:color w:val="000000"/>
          <w:sz w:val="24"/>
          <w:szCs w:val="24"/>
        </w:rPr>
        <w:t>二、项目预算：</w:t>
      </w:r>
      <w:r>
        <w:rPr>
          <w:rFonts w:ascii="宋体" w:hAnsi="宋体" w:cs="宋体"/>
          <w:color w:val="000000"/>
          <w:sz w:val="24"/>
          <w:szCs w:val="24"/>
          <w:u w:val="single"/>
        </w:rPr>
        <w:t>50万元</w:t>
      </w:r>
    </w:p>
    <w:p>
      <w:pPr>
        <w:widowControl/>
        <w:snapToGrid w:val="0"/>
        <w:spacing w:line="360" w:lineRule="auto"/>
        <w:ind w:firstLine="470" w:firstLineChars="196"/>
        <w:jc w:val="left"/>
        <w:rPr>
          <w:rFonts w:ascii="宋体" w:hAnsi="宋体" w:cs="宋体"/>
          <w:color w:val="000000"/>
          <w:sz w:val="24"/>
          <w:szCs w:val="24"/>
        </w:rPr>
      </w:pPr>
      <w:r>
        <w:rPr>
          <w:rFonts w:hint="eastAsia" w:ascii="宋体" w:hAnsi="宋体" w:cs="宋体"/>
          <w:color w:val="000000"/>
          <w:sz w:val="24"/>
          <w:szCs w:val="24"/>
        </w:rPr>
        <w:t>三、服务期限：服务期限：2021年3月20日前完成所有工作。</w:t>
      </w:r>
    </w:p>
    <w:p>
      <w:pPr>
        <w:widowControl/>
        <w:snapToGrid w:val="0"/>
        <w:spacing w:line="360" w:lineRule="auto"/>
        <w:ind w:firstLine="470" w:firstLineChars="196"/>
        <w:jc w:val="left"/>
        <w:rPr>
          <w:rFonts w:ascii="宋体" w:cs="Times New Roman"/>
          <w:color w:val="000000"/>
          <w:sz w:val="24"/>
          <w:szCs w:val="24"/>
        </w:rPr>
      </w:pPr>
      <w:r>
        <w:rPr>
          <w:rFonts w:hint="eastAsia" w:ascii="宋体" w:hAnsi="宋体" w:cs="宋体"/>
          <w:color w:val="000000"/>
          <w:sz w:val="24"/>
          <w:szCs w:val="24"/>
        </w:rPr>
        <w:t>四、项目需求：详见竞争性磋商文件第三章</w:t>
      </w:r>
    </w:p>
    <w:p>
      <w:pPr>
        <w:widowControl/>
        <w:snapToGrid w:val="0"/>
        <w:spacing w:line="360" w:lineRule="auto"/>
        <w:ind w:firstLine="480" w:firstLineChars="200"/>
        <w:jc w:val="left"/>
        <w:rPr>
          <w:rFonts w:ascii="宋体" w:cs="Times New Roman"/>
          <w:color w:val="000000"/>
          <w:sz w:val="24"/>
          <w:szCs w:val="24"/>
        </w:rPr>
      </w:pPr>
      <w:r>
        <w:rPr>
          <w:rFonts w:hint="eastAsia" w:ascii="宋体" w:hAnsi="宋体" w:cs="宋体"/>
          <w:color w:val="000000"/>
          <w:sz w:val="24"/>
          <w:szCs w:val="24"/>
        </w:rPr>
        <w:t>五、潜在的供应商资格要求：</w:t>
      </w:r>
    </w:p>
    <w:p>
      <w:pPr>
        <w:snapToGrid w:val="0"/>
        <w:spacing w:line="500" w:lineRule="exact"/>
        <w:ind w:firstLine="480" w:firstLineChars="200"/>
        <w:rPr>
          <w:rFonts w:ascii="宋体" w:cs="Times New Roman"/>
          <w:color w:val="000000"/>
          <w:sz w:val="24"/>
          <w:szCs w:val="24"/>
        </w:rPr>
      </w:pPr>
      <w:r>
        <w:rPr>
          <w:rFonts w:ascii="宋体" w:hAnsi="宋体" w:cs="宋体"/>
          <w:color w:val="000000"/>
          <w:sz w:val="24"/>
          <w:szCs w:val="24"/>
        </w:rPr>
        <w:t>1</w:t>
      </w:r>
      <w:r>
        <w:rPr>
          <w:rFonts w:hint="eastAsia" w:ascii="宋体" w:hAnsi="宋体" w:cs="宋体"/>
          <w:color w:val="000000"/>
          <w:sz w:val="24"/>
          <w:szCs w:val="24"/>
        </w:rPr>
        <w:t>、符合《中华人民共和国政府采购法》第</w:t>
      </w:r>
      <w:r>
        <w:rPr>
          <w:rFonts w:ascii="宋体" w:hAnsi="宋体" w:cs="宋体"/>
          <w:color w:val="000000"/>
          <w:sz w:val="24"/>
          <w:szCs w:val="24"/>
        </w:rPr>
        <w:t>22</w:t>
      </w:r>
      <w:r>
        <w:rPr>
          <w:rFonts w:hint="eastAsia" w:ascii="宋体" w:hAnsi="宋体" w:cs="宋体"/>
          <w:color w:val="000000"/>
          <w:sz w:val="24"/>
          <w:szCs w:val="24"/>
        </w:rPr>
        <w:t>条的规定：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pPr>
        <w:snapToGrid w:val="0"/>
        <w:spacing w:line="480" w:lineRule="exact"/>
        <w:ind w:firstLine="480" w:firstLineChars="200"/>
        <w:outlineLvl w:val="0"/>
        <w:rPr>
          <w:rFonts w:ascii="宋体" w:cs="Times New Roman"/>
          <w:color w:val="000000"/>
          <w:sz w:val="24"/>
          <w:szCs w:val="24"/>
        </w:rPr>
      </w:pPr>
      <w:r>
        <w:rPr>
          <w:rFonts w:ascii="宋体" w:hAnsi="宋体" w:cs="宋体"/>
          <w:color w:val="000000"/>
          <w:sz w:val="24"/>
          <w:szCs w:val="24"/>
        </w:rPr>
        <w:t>2</w:t>
      </w:r>
      <w:r>
        <w:rPr>
          <w:rFonts w:hint="eastAsia" w:ascii="宋体" w:hAnsi="宋体" w:cs="宋体"/>
          <w:color w:val="000000"/>
          <w:sz w:val="24"/>
          <w:szCs w:val="24"/>
        </w:rPr>
        <w:t>、法定代表人为同一个人的两个及两个以上法人，母公司、全资子公司及其控股公司，都不得在同一采购项目相同标段中同时参加投标，一经发现，将视同围标处理。</w:t>
      </w:r>
    </w:p>
    <w:p>
      <w:pPr>
        <w:snapToGrid w:val="0"/>
        <w:spacing w:line="480" w:lineRule="exact"/>
        <w:ind w:firstLine="480" w:firstLineChars="200"/>
        <w:outlineLvl w:val="0"/>
        <w:rPr>
          <w:rFonts w:ascii="宋体" w:hAnsi="宋体" w:cs="宋体"/>
          <w:color w:val="000000"/>
          <w:sz w:val="24"/>
          <w:szCs w:val="24"/>
        </w:rPr>
      </w:pPr>
      <w:r>
        <w:rPr>
          <w:rFonts w:ascii="宋体" w:hAnsi="宋体" w:cs="宋体"/>
          <w:color w:val="000000"/>
          <w:sz w:val="24"/>
          <w:szCs w:val="24"/>
        </w:rPr>
        <w:t>3</w:t>
      </w:r>
      <w:r>
        <w:rPr>
          <w:rFonts w:hint="eastAsia" w:ascii="宋体" w:hAnsi="宋体" w:cs="宋体"/>
          <w:color w:val="000000"/>
          <w:sz w:val="24"/>
          <w:szCs w:val="24"/>
        </w:rPr>
        <w:t>、供应商具有有效的营业执照及税务登记证</w:t>
      </w:r>
      <w:r>
        <w:rPr>
          <w:rFonts w:ascii="宋体" w:cs="宋体"/>
          <w:color w:val="000000"/>
          <w:sz w:val="24"/>
          <w:szCs w:val="24"/>
        </w:rPr>
        <w:t>,</w:t>
      </w:r>
      <w:r>
        <w:rPr>
          <w:rFonts w:hint="eastAsia" w:ascii="宋体" w:hAnsi="宋体" w:cs="宋体"/>
          <w:color w:val="000000"/>
          <w:sz w:val="24"/>
          <w:szCs w:val="24"/>
        </w:rPr>
        <w:t>或者是三证合一的营业执照。（经营范围含企业管理咨询或商务咨询等内容）</w:t>
      </w:r>
    </w:p>
    <w:p>
      <w:pPr>
        <w:snapToGrid w:val="0"/>
        <w:spacing w:line="480" w:lineRule="exact"/>
        <w:ind w:firstLine="480" w:firstLineChars="200"/>
        <w:outlineLvl w:val="0"/>
        <w:rPr>
          <w:rFonts w:ascii="宋体" w:hAnsi="宋体" w:cs="宋体"/>
          <w:color w:val="000000"/>
          <w:sz w:val="24"/>
          <w:szCs w:val="24"/>
        </w:rPr>
      </w:pPr>
      <w:r>
        <w:rPr>
          <w:rFonts w:hint="eastAsia" w:ascii="宋体" w:hAnsi="宋体" w:cs="宋体"/>
          <w:color w:val="000000"/>
          <w:sz w:val="24"/>
          <w:szCs w:val="24"/>
        </w:rPr>
        <w:t>4、拟派项目负责人具有高级（含副高）职称证书。</w:t>
      </w:r>
    </w:p>
    <w:p>
      <w:pPr>
        <w:snapToGrid w:val="0"/>
        <w:spacing w:line="480" w:lineRule="exact"/>
        <w:ind w:firstLine="480" w:firstLineChars="200"/>
        <w:outlineLvl w:val="0"/>
        <w:rPr>
          <w:rFonts w:ascii="宋体" w:hAnsi="宋体" w:cs="宋体"/>
          <w:color w:val="000000"/>
          <w:sz w:val="24"/>
          <w:szCs w:val="24"/>
        </w:rPr>
      </w:pPr>
      <w:r>
        <w:rPr>
          <w:rFonts w:hint="eastAsia" w:ascii="宋体" w:hAnsi="宋体" w:cs="宋体"/>
          <w:color w:val="000000"/>
          <w:sz w:val="24"/>
          <w:szCs w:val="24"/>
        </w:rPr>
        <w:t>5、拟派项目负责人为投标企业正式人员证明材料复印件（须提供与投标企业签订的有效劳动合同书及社保机构出具的投标单位为其交纳2020年5月 -2020年10月连续6个月的养老保险缴费证明）。</w:t>
      </w:r>
    </w:p>
    <w:p>
      <w:pPr>
        <w:snapToGrid w:val="0"/>
        <w:spacing w:line="480" w:lineRule="exact"/>
        <w:ind w:firstLine="480" w:firstLineChars="200"/>
        <w:outlineLvl w:val="0"/>
        <w:rPr>
          <w:rFonts w:ascii="宋体" w:hAnsi="宋体" w:cs="宋体"/>
          <w:color w:val="000000"/>
          <w:sz w:val="24"/>
          <w:szCs w:val="24"/>
        </w:rPr>
      </w:pPr>
      <w:r>
        <w:rPr>
          <w:rFonts w:hint="eastAsia" w:ascii="宋体" w:hAnsi="宋体" w:cs="宋体"/>
          <w:color w:val="000000"/>
          <w:sz w:val="24"/>
          <w:szCs w:val="24"/>
        </w:rPr>
        <w:t>6、投标供应商法定代表人参加投标的，必须提供法定代表人身份证明及法定代表人本人身份证复印件；非法定代表人参加投标的，必须提供法定代表人签字或盖章的授权委托书及法定代表人、被授权人的两人身份证的复印件。</w:t>
      </w:r>
    </w:p>
    <w:p>
      <w:pPr>
        <w:spacing w:line="360" w:lineRule="auto"/>
        <w:ind w:firstLine="480" w:firstLineChars="200"/>
        <w:rPr>
          <w:rFonts w:ascii="宋体" w:cs="Times New Roman"/>
          <w:sz w:val="24"/>
          <w:szCs w:val="24"/>
        </w:rPr>
      </w:pPr>
      <w:r>
        <w:rPr>
          <w:rFonts w:hint="eastAsia" w:ascii="宋体" w:hAnsi="宋体" w:cs="宋体"/>
          <w:sz w:val="24"/>
          <w:szCs w:val="24"/>
        </w:rPr>
        <w:t>7、投标供应商须提供参与本次项目政府采购活动前三年内，在经营活动中没有重大违法记录的书面《无重大违法记录声明函》（格式参见第八章）。</w:t>
      </w:r>
    </w:p>
    <w:p>
      <w:pPr>
        <w:spacing w:line="360" w:lineRule="auto"/>
        <w:ind w:firstLine="480" w:firstLineChars="200"/>
        <w:rPr>
          <w:rFonts w:ascii="宋体" w:cs="Times New Roman"/>
          <w:sz w:val="24"/>
          <w:szCs w:val="24"/>
        </w:rPr>
      </w:pPr>
      <w:r>
        <w:rPr>
          <w:rFonts w:hint="eastAsia" w:ascii="宋体" w:hAnsi="宋体" w:cs="宋体"/>
          <w:sz w:val="24"/>
          <w:szCs w:val="24"/>
        </w:rPr>
        <w:t>8、关于资格文件的声明函（格式参见第八章）。</w:t>
      </w:r>
    </w:p>
    <w:p>
      <w:pPr>
        <w:spacing w:line="360" w:lineRule="auto"/>
        <w:ind w:firstLine="480" w:firstLineChars="200"/>
        <w:rPr>
          <w:rFonts w:ascii="宋体" w:cs="Times New Roman"/>
          <w:sz w:val="24"/>
          <w:szCs w:val="24"/>
        </w:rPr>
      </w:pPr>
      <w:r>
        <w:rPr>
          <w:rFonts w:hint="eastAsia" w:ascii="宋体" w:hAnsi="宋体" w:cs="宋体"/>
          <w:sz w:val="24"/>
          <w:szCs w:val="24"/>
        </w:rPr>
        <w:t>9本项目不接受任何形式的联合体参与磋商。</w:t>
      </w:r>
    </w:p>
    <w:p>
      <w:pPr>
        <w:widowControl/>
        <w:snapToGrid w:val="0"/>
        <w:spacing w:line="360" w:lineRule="auto"/>
        <w:ind w:firstLine="472" w:firstLineChars="196"/>
        <w:jc w:val="left"/>
        <w:rPr>
          <w:rFonts w:ascii="宋体" w:cs="Times New Roman"/>
          <w:b/>
          <w:bCs/>
          <w:sz w:val="24"/>
          <w:szCs w:val="24"/>
          <w:u w:val="single"/>
        </w:rPr>
      </w:pPr>
      <w:r>
        <w:rPr>
          <w:rFonts w:hint="eastAsia" w:ascii="宋体" w:hAnsi="宋体" w:cs="宋体"/>
          <w:b/>
          <w:bCs/>
          <w:color w:val="000000"/>
          <w:sz w:val="24"/>
          <w:szCs w:val="24"/>
          <w:u w:val="single"/>
        </w:rPr>
        <w:t>具体</w:t>
      </w:r>
      <w:r>
        <w:rPr>
          <w:rFonts w:hint="eastAsia" w:ascii="宋体" w:hAnsi="宋体" w:cs="宋体"/>
          <w:b/>
          <w:bCs/>
          <w:sz w:val="24"/>
          <w:szCs w:val="24"/>
          <w:u w:val="single"/>
        </w:rPr>
        <w:t>资格要求详见第八章中的“资格审查文件”。</w:t>
      </w:r>
    </w:p>
    <w:p>
      <w:pPr>
        <w:widowControl/>
        <w:snapToGrid w:val="0"/>
        <w:spacing w:line="360" w:lineRule="auto"/>
        <w:ind w:firstLine="472" w:firstLineChars="196"/>
        <w:jc w:val="left"/>
        <w:rPr>
          <w:rFonts w:ascii="宋体" w:cs="Times New Roman"/>
          <w:b/>
          <w:bCs/>
          <w:sz w:val="24"/>
          <w:szCs w:val="24"/>
        </w:rPr>
      </w:pPr>
      <w:r>
        <w:rPr>
          <w:rFonts w:hint="eastAsia" w:ascii="宋体" w:hAnsi="宋体" w:cs="宋体"/>
          <w:b/>
          <w:bCs/>
          <w:sz w:val="24"/>
          <w:szCs w:val="24"/>
        </w:rPr>
        <w:t>请供应商认真对照资格要求，如不符合要求，无意或故意参与磋商的，所产生的一切后果由供应商承担。若响应供应商提供虚假材料的，将作无效响应处理，磋商保证金不予退还。</w:t>
      </w:r>
    </w:p>
    <w:p>
      <w:pPr>
        <w:pStyle w:val="50"/>
        <w:spacing w:line="360" w:lineRule="auto"/>
        <w:ind w:firstLine="480"/>
        <w:rPr>
          <w:rFonts w:ascii="宋体" w:hAnsi="宋体" w:cs="宋体"/>
          <w:color w:val="FF0000"/>
        </w:rPr>
      </w:pPr>
      <w:r>
        <w:rPr>
          <w:rFonts w:hint="eastAsia" w:ascii="宋体" w:hAnsi="宋体" w:cs="宋体"/>
          <w:color w:val="FF0000"/>
        </w:rPr>
        <w:t>【特别提醒】单位负责人为同一人或者存在直接控股、管理关系的不同供应商，不得同时参与同一采购项目相同标段的政府采购活动；为采购项目提供整体设计、规范编制或者项目管理、监理、检测等服务的供应商，不得再参加该采购项目的其他采购活动；如发现投标供应商递交的资格后审材料有弄虚作假行为，该投标供应商将记入不良记录，并上报有关部门，如已中标，采购单位有权取消其中标资格，并由该投标供应商承担由此带来可能的一切责任和损失。</w:t>
      </w:r>
    </w:p>
    <w:p>
      <w:pPr>
        <w:pStyle w:val="50"/>
        <w:spacing w:line="360" w:lineRule="auto"/>
        <w:ind w:firstLine="482"/>
        <w:rPr>
          <w:rFonts w:cs="Times New Roman"/>
          <w:b/>
        </w:rPr>
      </w:pPr>
      <w:r>
        <w:rPr>
          <w:rFonts w:hint="eastAsia" w:cs="Times New Roman"/>
          <w:b/>
        </w:rPr>
        <w:t>六、磋商</w:t>
      </w:r>
      <w:r>
        <w:rPr>
          <w:rFonts w:cs="Times New Roman"/>
          <w:b/>
        </w:rPr>
        <w:t>文件的获取</w:t>
      </w:r>
    </w:p>
    <w:p>
      <w:pPr>
        <w:pStyle w:val="50"/>
        <w:spacing w:line="360" w:lineRule="auto"/>
        <w:ind w:firstLine="480"/>
        <w:rPr>
          <w:rFonts w:cs="Times New Roman"/>
        </w:rPr>
      </w:pPr>
      <w:r>
        <w:rPr>
          <w:rFonts w:hint="eastAsia" w:cs="Times New Roman"/>
        </w:rPr>
        <w:t>1、</w:t>
      </w:r>
      <w:r>
        <w:rPr>
          <w:rFonts w:cs="Times New Roman"/>
        </w:rPr>
        <w:t>获取时间：自</w:t>
      </w:r>
      <w:r>
        <w:rPr>
          <w:rFonts w:hint="eastAsia" w:cs="Times New Roman"/>
        </w:rPr>
        <w:t>本磋商</w:t>
      </w:r>
      <w:r>
        <w:rPr>
          <w:rFonts w:cs="Times New Roman"/>
        </w:rPr>
        <w:t>公告发布之日起</w:t>
      </w:r>
      <w:r>
        <w:rPr>
          <w:rFonts w:hint="eastAsia" w:cs="Times New Roman"/>
        </w:rPr>
        <w:t>。</w:t>
      </w:r>
    </w:p>
    <w:p>
      <w:pPr>
        <w:pStyle w:val="50"/>
        <w:spacing w:line="360" w:lineRule="auto"/>
        <w:ind w:firstLine="480"/>
        <w:rPr>
          <w:rFonts w:cs="Times New Roman"/>
        </w:rPr>
      </w:pPr>
      <w:bookmarkStart w:id="11" w:name="_Toc387526369"/>
      <w:bookmarkStart w:id="12" w:name="_Toc387526277"/>
      <w:bookmarkStart w:id="13" w:name="_Toc387526173"/>
      <w:r>
        <w:rPr>
          <w:rFonts w:hint="eastAsia" w:cs="Times New Roman"/>
        </w:rPr>
        <w:t>2、</w:t>
      </w:r>
      <w:r>
        <w:rPr>
          <w:rFonts w:cs="Times New Roman"/>
        </w:rPr>
        <w:t>获取方式：</w:t>
      </w:r>
      <w:r>
        <w:rPr>
          <w:rFonts w:hint="eastAsia" w:cs="Times New Roman"/>
        </w:rPr>
        <w:t>凡有意参与本次磋商的，供应商</w:t>
      </w:r>
      <w:r>
        <w:rPr>
          <w:rFonts w:cs="Times New Roman"/>
        </w:rPr>
        <w:t>直接从</w:t>
      </w:r>
      <w:r>
        <w:rPr>
          <w:rFonts w:hint="eastAsia" w:cs="Times New Roman"/>
          <w:u w:val="single"/>
        </w:rPr>
        <w:t>南通市中央创新区建设投资有限公司网站（http://www.ntscid.cn/）”</w:t>
      </w:r>
      <w:r>
        <w:rPr>
          <w:rFonts w:cs="Times New Roman"/>
        </w:rPr>
        <w:t>自行下载</w:t>
      </w:r>
      <w:r>
        <w:rPr>
          <w:rFonts w:hint="eastAsia" w:cs="Times New Roman"/>
        </w:rPr>
        <w:t>磋商</w:t>
      </w:r>
      <w:r>
        <w:rPr>
          <w:rFonts w:cs="Times New Roman"/>
        </w:rPr>
        <w:t>文件、答疑等</w:t>
      </w:r>
      <w:r>
        <w:rPr>
          <w:rFonts w:hint="eastAsia" w:cs="Times New Roman"/>
        </w:rPr>
        <w:t>磋商</w:t>
      </w:r>
      <w:r>
        <w:rPr>
          <w:rFonts w:cs="Times New Roman"/>
        </w:rPr>
        <w:t>资料。</w:t>
      </w:r>
      <w:bookmarkEnd w:id="11"/>
      <w:bookmarkEnd w:id="12"/>
      <w:bookmarkEnd w:id="13"/>
    </w:p>
    <w:p>
      <w:pPr>
        <w:widowControl/>
        <w:snapToGrid w:val="0"/>
        <w:spacing w:line="360" w:lineRule="auto"/>
        <w:ind w:firstLine="472" w:firstLineChars="196"/>
        <w:jc w:val="left"/>
        <w:rPr>
          <w:rFonts w:ascii="宋体" w:cs="Times New Roman"/>
          <w:sz w:val="24"/>
          <w:szCs w:val="24"/>
        </w:rPr>
      </w:pPr>
      <w:r>
        <w:rPr>
          <w:rFonts w:hint="eastAsia" w:ascii="宋体" w:hAnsi="宋体" w:cs="宋体"/>
          <w:b/>
          <w:bCs/>
          <w:sz w:val="24"/>
          <w:szCs w:val="24"/>
        </w:rPr>
        <w:t>七</w:t>
      </w:r>
      <w:r>
        <w:rPr>
          <w:rFonts w:hint="eastAsia" w:ascii="宋体" w:hAnsi="宋体" w:cs="宋体"/>
          <w:sz w:val="24"/>
          <w:szCs w:val="24"/>
        </w:rPr>
        <w:t>、</w:t>
      </w:r>
      <w:r>
        <w:rPr>
          <w:rFonts w:hint="eastAsia" w:ascii="宋体" w:hAnsi="宋体" w:cs="宋体"/>
          <w:b/>
          <w:bCs/>
          <w:sz w:val="24"/>
          <w:szCs w:val="24"/>
        </w:rPr>
        <w:t>响应文件接收截止及评审</w:t>
      </w:r>
      <w:r>
        <w:rPr>
          <w:rFonts w:hint="eastAsia" w:ascii="宋体" w:hAnsi="宋体" w:cs="宋体"/>
          <w:b/>
          <w:bCs/>
          <w:color w:val="000000"/>
          <w:sz w:val="24"/>
          <w:szCs w:val="24"/>
        </w:rPr>
        <w:t>磋商</w:t>
      </w:r>
      <w:r>
        <w:rPr>
          <w:rFonts w:hint="eastAsia" w:ascii="宋体" w:hAnsi="宋体" w:cs="宋体"/>
          <w:b/>
          <w:bCs/>
          <w:sz w:val="24"/>
          <w:szCs w:val="24"/>
        </w:rPr>
        <w:t>开始时间：</w:t>
      </w:r>
      <w:r>
        <w:rPr>
          <w:rFonts w:ascii="宋体" w:hAnsi="宋体" w:cs="宋体"/>
          <w:b/>
          <w:bCs/>
          <w:sz w:val="24"/>
          <w:szCs w:val="24"/>
        </w:rPr>
        <w:t>20</w:t>
      </w:r>
      <w:r>
        <w:rPr>
          <w:rFonts w:hint="eastAsia" w:ascii="宋体" w:hAnsi="宋体" w:cs="宋体"/>
          <w:b/>
          <w:bCs/>
          <w:sz w:val="24"/>
          <w:szCs w:val="24"/>
        </w:rPr>
        <w:t>20年12月4</w:t>
      </w:r>
      <w:r>
        <w:rPr>
          <w:rFonts w:hint="eastAsia" w:ascii="宋体" w:hAnsi="宋体" w:cs="宋体"/>
          <w:b/>
          <w:bCs/>
          <w:color w:val="000000"/>
          <w:sz w:val="24"/>
          <w:szCs w:val="24"/>
        </w:rPr>
        <w:t>日09时</w:t>
      </w:r>
      <w:r>
        <w:rPr>
          <w:rFonts w:ascii="宋体" w:hAnsi="宋体" w:cs="宋体"/>
          <w:b/>
          <w:bCs/>
          <w:color w:val="000000"/>
          <w:sz w:val="24"/>
          <w:szCs w:val="24"/>
        </w:rPr>
        <w:t>30</w:t>
      </w:r>
      <w:r>
        <w:rPr>
          <w:rFonts w:hint="eastAsia" w:ascii="宋体" w:hAnsi="宋体" w:cs="宋体"/>
          <w:b/>
          <w:bCs/>
          <w:color w:val="000000"/>
          <w:sz w:val="24"/>
          <w:szCs w:val="24"/>
        </w:rPr>
        <w:t>分</w:t>
      </w:r>
      <w:r>
        <w:rPr>
          <w:rFonts w:hint="eastAsia" w:ascii="宋体" w:hAnsi="宋体" w:cs="宋体"/>
          <w:sz w:val="24"/>
          <w:szCs w:val="24"/>
        </w:rPr>
        <w:t>（以开标室投影仪显示时间为准）。</w:t>
      </w:r>
    </w:p>
    <w:p>
      <w:pPr>
        <w:spacing w:line="460" w:lineRule="exact"/>
        <w:ind w:firstLine="482" w:firstLineChars="200"/>
        <w:rPr>
          <w:rFonts w:ascii="宋体" w:hAnsi="宋体" w:cs="Times New Roman"/>
          <w:b/>
          <w:kern w:val="0"/>
          <w:sz w:val="24"/>
          <w:szCs w:val="24"/>
          <w:u w:val="single"/>
        </w:rPr>
      </w:pPr>
      <w:r>
        <w:rPr>
          <w:rFonts w:hint="eastAsia" w:ascii="宋体" w:hAnsi="宋体" w:cs="宋体"/>
          <w:b/>
          <w:bCs/>
          <w:sz w:val="24"/>
          <w:szCs w:val="24"/>
        </w:rPr>
        <w:t>八、响应文件递交地址</w:t>
      </w:r>
      <w:r>
        <w:rPr>
          <w:rFonts w:hint="eastAsia" w:ascii="宋体" w:hAnsi="宋体" w:cs="宋体"/>
          <w:sz w:val="24"/>
          <w:szCs w:val="24"/>
        </w:rPr>
        <w:t>：</w:t>
      </w:r>
      <w:r>
        <w:rPr>
          <w:rFonts w:hint="eastAsia" w:ascii="宋体" w:hAnsi="宋体" w:cs="Times New Roman"/>
          <w:b/>
          <w:kern w:val="0"/>
          <w:sz w:val="24"/>
          <w:szCs w:val="24"/>
          <w:u w:val="single"/>
        </w:rPr>
        <w:t>崇州大道60号紫琅科技城6号楼811会议室，如有变动另行通知。</w:t>
      </w:r>
    </w:p>
    <w:p>
      <w:pPr>
        <w:spacing w:line="460" w:lineRule="exact"/>
        <w:ind w:firstLine="482" w:firstLineChars="200"/>
        <w:rPr>
          <w:rFonts w:ascii="宋体" w:hAnsi="宋体" w:cs="宋体"/>
          <w:b/>
          <w:bCs/>
          <w:sz w:val="24"/>
          <w:szCs w:val="24"/>
        </w:rPr>
      </w:pPr>
      <w:r>
        <w:rPr>
          <w:rFonts w:hint="eastAsia" w:ascii="宋体" w:hAnsi="宋体" w:cs="宋体"/>
          <w:b/>
          <w:bCs/>
          <w:sz w:val="24"/>
          <w:szCs w:val="24"/>
        </w:rPr>
        <w:t>九、相关费用</w:t>
      </w:r>
    </w:p>
    <w:p>
      <w:pPr>
        <w:widowControl/>
        <w:spacing w:line="360" w:lineRule="auto"/>
        <w:ind w:firstLine="482" w:firstLineChars="200"/>
        <w:jc w:val="left"/>
        <w:rPr>
          <w:rFonts w:ascii="宋体" w:cs="Times New Roman"/>
          <w:b/>
          <w:sz w:val="24"/>
          <w:szCs w:val="24"/>
        </w:rPr>
      </w:pPr>
      <w:r>
        <w:rPr>
          <w:rFonts w:hint="eastAsia" w:ascii="宋体" w:cs="Times New Roman"/>
          <w:b/>
          <w:sz w:val="24"/>
          <w:szCs w:val="24"/>
        </w:rPr>
        <w:t>竞争性磋商文件费用</w:t>
      </w:r>
    </w:p>
    <w:p>
      <w:pPr>
        <w:widowControl/>
        <w:spacing w:line="360" w:lineRule="auto"/>
        <w:ind w:firstLine="480" w:firstLineChars="200"/>
        <w:jc w:val="left"/>
        <w:rPr>
          <w:rFonts w:ascii="宋体" w:cs="Times New Roman"/>
          <w:sz w:val="24"/>
          <w:szCs w:val="24"/>
        </w:rPr>
      </w:pPr>
      <w:r>
        <w:rPr>
          <w:rFonts w:hint="eastAsia" w:ascii="宋体" w:cs="Times New Roman"/>
          <w:sz w:val="24"/>
          <w:szCs w:val="24"/>
        </w:rPr>
        <w:t>竞争性磋商文件费用300元/份，文件一旦售出，无论结果如何，该费用概不退回。该费用须与磋商响应文件同时递交，否则其文件将被拒绝接受。</w:t>
      </w:r>
    </w:p>
    <w:p>
      <w:pPr>
        <w:widowControl/>
        <w:spacing w:line="360" w:lineRule="auto"/>
        <w:ind w:firstLine="480" w:firstLineChars="200"/>
        <w:jc w:val="left"/>
        <w:rPr>
          <w:rFonts w:ascii="宋体" w:cs="Times New Roman"/>
          <w:sz w:val="24"/>
          <w:szCs w:val="24"/>
        </w:rPr>
      </w:pPr>
      <w:r>
        <w:rPr>
          <w:rFonts w:hint="eastAsia" w:ascii="宋体" w:hAnsi="宋体" w:cs="宋体"/>
          <w:kern w:val="0"/>
          <w:sz w:val="24"/>
          <w:szCs w:val="24"/>
        </w:rPr>
        <w:t>十</w:t>
      </w:r>
      <w:r>
        <w:rPr>
          <w:rFonts w:hint="eastAsia" w:ascii="宋体" w:hAnsi="宋体" w:cs="宋体"/>
          <w:sz w:val="24"/>
          <w:szCs w:val="24"/>
        </w:rPr>
        <w:t>、联系方式</w:t>
      </w:r>
    </w:p>
    <w:p>
      <w:pPr>
        <w:widowControl/>
        <w:spacing w:line="360" w:lineRule="auto"/>
        <w:ind w:firstLine="480" w:firstLineChars="200"/>
        <w:jc w:val="left"/>
        <w:rPr>
          <w:rFonts w:ascii="宋体" w:cs="Times New Roman"/>
          <w:kern w:val="0"/>
          <w:sz w:val="24"/>
          <w:szCs w:val="24"/>
        </w:rPr>
      </w:pPr>
      <w:bookmarkStart w:id="14" w:name="_Toc94585340"/>
      <w:bookmarkStart w:id="15" w:name="_Toc94544828"/>
      <w:bookmarkStart w:id="16" w:name="_Toc94544744"/>
      <w:bookmarkStart w:id="17" w:name="_Toc12670503"/>
      <w:bookmarkStart w:id="18" w:name="_Toc11554639"/>
      <w:bookmarkStart w:id="19" w:name="_Toc11500280"/>
      <w:bookmarkStart w:id="20" w:name="_Toc11499584"/>
      <w:bookmarkStart w:id="21" w:name="_Toc8895739"/>
      <w:bookmarkStart w:id="22" w:name="_Toc521203418"/>
      <w:bookmarkStart w:id="23" w:name="_Toc521201597"/>
      <w:bookmarkStart w:id="24" w:name="_Toc363573854"/>
      <w:r>
        <w:rPr>
          <w:rFonts w:hint="eastAsia" w:ascii="宋体" w:hAnsi="宋体" w:cs="宋体"/>
          <w:kern w:val="0"/>
          <w:sz w:val="24"/>
          <w:szCs w:val="24"/>
        </w:rPr>
        <w:t>采购单位：南通市中央创新区建设投资有限公司</w:t>
      </w:r>
    </w:p>
    <w:p>
      <w:pPr>
        <w:widowControl/>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联系地址：南通崇州大道60号紫琅科技城6号楼</w:t>
      </w:r>
    </w:p>
    <w:p>
      <w:pPr>
        <w:widowControl/>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采购单位联</w:t>
      </w:r>
      <w:r>
        <w:rPr>
          <w:rFonts w:hint="eastAsia" w:ascii="宋体" w:hAnsi="宋体" w:cs="宋体"/>
          <w:kern w:val="0"/>
          <w:sz w:val="24"/>
          <w:szCs w:val="24"/>
          <w:highlight w:val="yellow"/>
        </w:rPr>
        <w:t>系人：赵先生，联系电话0513－59005800：</w:t>
      </w:r>
    </w:p>
    <w:p>
      <w:pPr>
        <w:widowControl/>
        <w:spacing w:line="360" w:lineRule="auto"/>
        <w:ind w:firstLine="480" w:firstLineChars="200"/>
        <w:jc w:val="left"/>
        <w:rPr>
          <w:rFonts w:ascii="宋体" w:cs="Times New Roman"/>
          <w:kern w:val="0"/>
          <w:sz w:val="24"/>
          <w:szCs w:val="24"/>
        </w:rPr>
      </w:pPr>
      <w:r>
        <w:rPr>
          <w:rFonts w:hint="eastAsia" w:ascii="宋体" w:hAnsi="宋体" w:cs="宋体"/>
          <w:kern w:val="0"/>
          <w:sz w:val="24"/>
          <w:szCs w:val="24"/>
        </w:rPr>
        <w:t>代理机构：江苏建达全过程工程咨询有限公司</w:t>
      </w:r>
    </w:p>
    <w:p>
      <w:pPr>
        <w:adjustRightInd w:val="0"/>
        <w:snapToGrid w:val="0"/>
        <w:spacing w:line="360" w:lineRule="auto"/>
        <w:ind w:firstLine="480" w:firstLineChars="200"/>
        <w:rPr>
          <w:rFonts w:ascii="宋体" w:cs="Times New Roman"/>
          <w:kern w:val="0"/>
          <w:sz w:val="24"/>
          <w:szCs w:val="24"/>
        </w:rPr>
      </w:pPr>
      <w:r>
        <w:rPr>
          <w:rFonts w:hint="eastAsia" w:ascii="宋体" w:hAnsi="宋体" w:cs="宋体"/>
          <w:kern w:val="0"/>
          <w:sz w:val="24"/>
          <w:szCs w:val="24"/>
        </w:rPr>
        <w:t>地址：南通市世纪大道</w:t>
      </w:r>
      <w:r>
        <w:rPr>
          <w:rFonts w:ascii="宋体" w:hAnsi="宋体" w:cs="宋体"/>
          <w:kern w:val="0"/>
          <w:sz w:val="24"/>
          <w:szCs w:val="24"/>
        </w:rPr>
        <w:t>18</w:t>
      </w:r>
      <w:r>
        <w:rPr>
          <w:rFonts w:hint="eastAsia" w:ascii="宋体" w:hAnsi="宋体" w:cs="宋体"/>
          <w:kern w:val="0"/>
          <w:sz w:val="24"/>
          <w:szCs w:val="24"/>
        </w:rPr>
        <w:t>号恒隆国际</w:t>
      </w:r>
      <w:r>
        <w:rPr>
          <w:rFonts w:ascii="宋体" w:hAnsi="宋体" w:cs="宋体"/>
          <w:kern w:val="0"/>
          <w:sz w:val="24"/>
          <w:szCs w:val="24"/>
        </w:rPr>
        <w:t>B</w:t>
      </w:r>
      <w:r>
        <w:rPr>
          <w:rFonts w:hint="eastAsia" w:ascii="宋体" w:hAnsi="宋体" w:cs="宋体"/>
          <w:kern w:val="0"/>
          <w:sz w:val="24"/>
          <w:szCs w:val="24"/>
        </w:rPr>
        <w:t>座</w:t>
      </w:r>
      <w:r>
        <w:rPr>
          <w:rFonts w:ascii="宋体" w:hAnsi="宋体" w:cs="宋体"/>
          <w:kern w:val="0"/>
          <w:sz w:val="24"/>
          <w:szCs w:val="24"/>
        </w:rPr>
        <w:t>14</w:t>
      </w:r>
      <w:r>
        <w:rPr>
          <w:rFonts w:hint="eastAsia" w:ascii="宋体" w:hAnsi="宋体" w:cs="宋体"/>
          <w:kern w:val="0"/>
          <w:sz w:val="24"/>
          <w:szCs w:val="24"/>
        </w:rPr>
        <w:t>楼；</w:t>
      </w:r>
    </w:p>
    <w:p>
      <w:pPr>
        <w:adjustRightInd w:val="0"/>
        <w:snapToGrid w:val="0"/>
        <w:spacing w:line="360" w:lineRule="auto"/>
        <w:ind w:firstLine="480" w:firstLineChars="200"/>
        <w:rPr>
          <w:rFonts w:ascii="宋体" w:cs="Times New Roman"/>
          <w:kern w:val="0"/>
          <w:sz w:val="24"/>
          <w:szCs w:val="24"/>
        </w:rPr>
      </w:pPr>
      <w:r>
        <w:rPr>
          <w:rFonts w:hint="eastAsia" w:ascii="宋体" w:hAnsi="宋体" w:cs="宋体"/>
          <w:kern w:val="0"/>
          <w:sz w:val="24"/>
          <w:szCs w:val="24"/>
        </w:rPr>
        <w:t>联系人：崔隽</w:t>
      </w:r>
    </w:p>
    <w:p>
      <w:pPr>
        <w:adjustRightInd w:val="0"/>
        <w:snapToGrid w:val="0"/>
        <w:spacing w:line="360" w:lineRule="auto"/>
        <w:ind w:firstLine="480" w:firstLineChars="200"/>
        <w:rPr>
          <w:rFonts w:ascii="宋体" w:cs="Times New Roman"/>
          <w:kern w:val="0"/>
          <w:sz w:val="24"/>
          <w:szCs w:val="24"/>
        </w:rPr>
      </w:pPr>
      <w:r>
        <w:rPr>
          <w:rFonts w:hint="eastAsia" w:ascii="宋体" w:hAnsi="宋体" w:cs="宋体"/>
          <w:kern w:val="0"/>
          <w:sz w:val="24"/>
          <w:szCs w:val="24"/>
        </w:rPr>
        <w:t>联系电话：</w:t>
      </w:r>
      <w:r>
        <w:rPr>
          <w:rFonts w:ascii="宋体" w:hAnsi="宋体" w:cs="宋体"/>
          <w:kern w:val="0"/>
          <w:sz w:val="24"/>
          <w:szCs w:val="24"/>
        </w:rPr>
        <w:t>18051668293</w:t>
      </w:r>
    </w:p>
    <w:p>
      <w:pPr>
        <w:adjustRightInd w:val="0"/>
        <w:snapToGrid w:val="0"/>
        <w:spacing w:line="360" w:lineRule="auto"/>
        <w:ind w:firstLine="480" w:firstLineChars="200"/>
        <w:rPr>
          <w:rFonts w:ascii="宋体" w:cs="Times New Roman"/>
          <w:kern w:val="0"/>
          <w:sz w:val="24"/>
          <w:szCs w:val="24"/>
        </w:rPr>
      </w:pPr>
      <w:r>
        <w:rPr>
          <w:rFonts w:hint="eastAsia" w:ascii="宋体" w:hAnsi="宋体" w:cs="宋体"/>
          <w:kern w:val="0"/>
          <w:sz w:val="24"/>
          <w:szCs w:val="24"/>
        </w:rPr>
        <w:t>邮箱：</w:t>
      </w:r>
      <w:r>
        <w:fldChar w:fldCharType="begin"/>
      </w:r>
      <w:r>
        <w:instrText xml:space="preserve">HYPERLINK "mailto:1554928213@qq.com"</w:instrText>
      </w:r>
      <w:r>
        <w:fldChar w:fldCharType="separate"/>
      </w:r>
      <w:r>
        <w:rPr>
          <w:rFonts w:ascii="宋体" w:hAnsi="宋体" w:cs="宋体"/>
          <w:kern w:val="0"/>
          <w:sz w:val="24"/>
          <w:szCs w:val="24"/>
        </w:rPr>
        <w:t>1554928213@qq.com</w:t>
      </w:r>
      <w:r>
        <w:fldChar w:fldCharType="end"/>
      </w:r>
    </w:p>
    <w:p>
      <w:pPr>
        <w:pStyle w:val="2"/>
        <w:keepNext w:val="0"/>
        <w:keepLines w:val="0"/>
        <w:snapToGrid w:val="0"/>
        <w:spacing w:before="0" w:after="0" w:line="360" w:lineRule="auto"/>
        <w:rPr>
          <w:rFonts w:ascii="宋体" w:cs="Times New Roman"/>
          <w:b w:val="0"/>
          <w:bCs w:val="0"/>
          <w:kern w:val="0"/>
          <w:sz w:val="24"/>
          <w:szCs w:val="24"/>
        </w:rPr>
      </w:pPr>
    </w:p>
    <w:p>
      <w:pPr>
        <w:pStyle w:val="2"/>
        <w:keepNext w:val="0"/>
        <w:keepLines w:val="0"/>
        <w:snapToGrid w:val="0"/>
        <w:spacing w:before="0" w:after="0" w:line="360" w:lineRule="auto"/>
        <w:jc w:val="center"/>
        <w:rPr>
          <w:rFonts w:ascii="宋体" w:cs="Times New Roman"/>
          <w:color w:val="000000"/>
          <w:w w:val="80"/>
        </w:rPr>
      </w:pPr>
      <w:r>
        <w:rPr>
          <w:rFonts w:ascii="宋体" w:cs="Times New Roman"/>
          <w:color w:val="000000"/>
          <w:w w:val="80"/>
        </w:rPr>
        <w:br w:type="page"/>
      </w:r>
      <w:r>
        <w:rPr>
          <w:rFonts w:hint="eastAsia" w:ascii="宋体" w:hAnsi="宋体" w:cs="宋体"/>
          <w:color w:val="000000"/>
          <w:w w:val="80"/>
        </w:rPr>
        <w:t>第二章</w:t>
      </w:r>
      <w:bookmarkEnd w:id="14"/>
      <w:bookmarkEnd w:id="15"/>
      <w:bookmarkEnd w:id="16"/>
      <w:bookmarkEnd w:id="17"/>
      <w:bookmarkEnd w:id="18"/>
      <w:bookmarkEnd w:id="19"/>
      <w:bookmarkEnd w:id="20"/>
      <w:bookmarkEnd w:id="21"/>
      <w:bookmarkEnd w:id="22"/>
      <w:bookmarkEnd w:id="23"/>
      <w:r>
        <w:rPr>
          <w:rFonts w:hint="eastAsia" w:ascii="宋体" w:hAnsi="宋体" w:cs="宋体"/>
          <w:color w:val="000000"/>
          <w:w w:val="80"/>
        </w:rPr>
        <w:t>磋商供应商须知</w:t>
      </w:r>
      <w:bookmarkEnd w:id="24"/>
    </w:p>
    <w:p>
      <w:pPr>
        <w:snapToGrid w:val="0"/>
        <w:spacing w:line="480" w:lineRule="exact"/>
        <w:ind w:firstLine="482" w:firstLineChars="200"/>
        <w:outlineLvl w:val="1"/>
        <w:rPr>
          <w:rFonts w:ascii="宋体" w:cs="Times New Roman"/>
          <w:b/>
          <w:bCs/>
          <w:color w:val="000000"/>
          <w:sz w:val="24"/>
          <w:szCs w:val="24"/>
        </w:rPr>
      </w:pPr>
      <w:bookmarkStart w:id="25" w:name="_Toc11499585"/>
      <w:bookmarkStart w:id="26" w:name="_Toc8895740"/>
      <w:bookmarkStart w:id="27" w:name="_Toc521203419"/>
      <w:bookmarkStart w:id="28" w:name="_Toc521201598"/>
      <w:bookmarkStart w:id="29" w:name="_Toc11500281"/>
      <w:bookmarkStart w:id="30" w:name="_Toc11554640"/>
      <w:bookmarkStart w:id="31" w:name="_Toc12670504"/>
      <w:bookmarkStart w:id="32" w:name="_Toc94544745"/>
      <w:bookmarkStart w:id="33" w:name="_Toc94544871"/>
      <w:bookmarkStart w:id="34" w:name="_Toc94585341"/>
      <w:r>
        <w:rPr>
          <w:rFonts w:hint="eastAsia" w:ascii="宋体" w:hAnsi="宋体" w:cs="宋体"/>
          <w:b/>
          <w:bCs/>
          <w:color w:val="000000"/>
          <w:sz w:val="24"/>
          <w:szCs w:val="24"/>
        </w:rPr>
        <w:t>一、说明</w:t>
      </w:r>
    </w:p>
    <w:p>
      <w:pPr>
        <w:snapToGrid w:val="0"/>
        <w:spacing w:line="480" w:lineRule="exact"/>
        <w:ind w:firstLine="480" w:firstLineChars="200"/>
        <w:rPr>
          <w:rFonts w:ascii="宋体" w:cs="Times New Roman"/>
          <w:color w:val="000000"/>
          <w:sz w:val="24"/>
          <w:szCs w:val="24"/>
        </w:rPr>
      </w:pPr>
      <w:r>
        <w:rPr>
          <w:rFonts w:hint="eastAsia" w:ascii="宋体" w:hAnsi="宋体" w:cs="宋体"/>
          <w:color w:val="000000"/>
          <w:sz w:val="24"/>
          <w:szCs w:val="24"/>
        </w:rPr>
        <w:t>1、竞争性磋商活动及因本次磋商产生的合同受中国法律制约和保护。</w:t>
      </w:r>
    </w:p>
    <w:p>
      <w:pPr>
        <w:snapToGrid w:val="0"/>
        <w:spacing w:line="480" w:lineRule="exact"/>
        <w:ind w:firstLine="480" w:firstLineChars="200"/>
        <w:rPr>
          <w:rFonts w:ascii="宋体" w:cs="Times New Roman"/>
          <w:color w:val="FF00FF"/>
          <w:sz w:val="24"/>
          <w:szCs w:val="24"/>
        </w:rPr>
      </w:pPr>
      <w:r>
        <w:rPr>
          <w:rFonts w:hint="eastAsia" w:ascii="宋体" w:hAnsi="宋体" w:cs="宋体"/>
          <w:color w:val="000000"/>
          <w:sz w:val="24"/>
          <w:szCs w:val="24"/>
        </w:rPr>
        <w:t>2、供应商</w:t>
      </w:r>
      <w:r>
        <w:rPr>
          <w:rFonts w:hint="eastAsia" w:ascii="宋体" w:hAnsi="宋体" w:cs="宋体"/>
          <w:sz w:val="24"/>
          <w:szCs w:val="24"/>
        </w:rPr>
        <w:t>下载</w:t>
      </w:r>
      <w:r>
        <w:rPr>
          <w:rFonts w:hint="eastAsia" w:ascii="宋体" w:hAnsi="宋体" w:cs="宋体"/>
          <w:color w:val="000000"/>
          <w:sz w:val="24"/>
          <w:szCs w:val="24"/>
        </w:rPr>
        <w:t>磋商文件后，应仔细检查磋商文件的所有内容。如内容中有页码短缺、资格要求以及任何设置有不合理的条件对供应商实行差别待遇或者歧视待遇的，应在磋商文件发布</w:t>
      </w:r>
      <w:r>
        <w:rPr>
          <w:rFonts w:hint="eastAsia" w:ascii="宋体" w:hAnsi="宋体" w:cs="宋体"/>
          <w:sz w:val="24"/>
          <w:szCs w:val="24"/>
        </w:rPr>
        <w:t>后的</w:t>
      </w:r>
      <w:r>
        <w:rPr>
          <w:rFonts w:ascii="宋体" w:hAnsi="宋体" w:cs="宋体"/>
          <w:sz w:val="24"/>
          <w:szCs w:val="24"/>
        </w:rPr>
        <w:t>4</w:t>
      </w:r>
      <w:r>
        <w:rPr>
          <w:rFonts w:hint="eastAsia" w:ascii="宋体" w:hAnsi="宋体" w:cs="宋体"/>
          <w:sz w:val="24"/>
          <w:szCs w:val="24"/>
        </w:rPr>
        <w:t>日内，</w:t>
      </w:r>
      <w:r>
        <w:rPr>
          <w:rFonts w:hint="eastAsia" w:ascii="宋体" w:hAnsi="宋体" w:cs="宋体"/>
          <w:color w:val="000000"/>
          <w:sz w:val="24"/>
          <w:szCs w:val="24"/>
        </w:rPr>
        <w:t>以书面形式向代理机构提出询问或疑问，未在规定的时间内提出询问或疑问的，视同理解并接受本磋商文件的所有内容，因此引起的损失由供应商自负，而且供应商不得在磋商结束后针对磋商文件的所有内容提出质疑事项。</w:t>
      </w:r>
      <w:r>
        <w:rPr>
          <w:rFonts w:hint="eastAsia" w:ascii="宋体" w:hAnsi="宋体" w:cs="宋体"/>
          <w:b/>
          <w:bCs/>
          <w:color w:val="000000"/>
          <w:sz w:val="24"/>
          <w:szCs w:val="24"/>
        </w:rPr>
        <w:t>非书面形式的不作为日后质疑提出的依据。</w:t>
      </w:r>
    </w:p>
    <w:p>
      <w:pPr>
        <w:snapToGrid w:val="0"/>
        <w:spacing w:line="480" w:lineRule="exact"/>
        <w:ind w:firstLine="480" w:firstLineChars="200"/>
        <w:rPr>
          <w:rFonts w:ascii="宋体" w:cs="Times New Roman"/>
          <w:color w:val="000000"/>
          <w:sz w:val="24"/>
          <w:szCs w:val="24"/>
        </w:rPr>
      </w:pPr>
      <w:r>
        <w:rPr>
          <w:rFonts w:hint="eastAsia" w:ascii="宋体" w:hAnsi="宋体" w:cs="宋体"/>
          <w:color w:val="000000"/>
          <w:sz w:val="24"/>
          <w:szCs w:val="24"/>
        </w:rPr>
        <w:t>3、供应商应认真审阅</w:t>
      </w:r>
      <w:r>
        <w:rPr>
          <w:rFonts w:hint="eastAsia" w:ascii="宋体" w:hAnsi="宋体" w:cs="宋体"/>
          <w:sz w:val="24"/>
          <w:szCs w:val="24"/>
        </w:rPr>
        <w:t>磋商文件中</w:t>
      </w:r>
      <w:r>
        <w:rPr>
          <w:rFonts w:hint="eastAsia" w:ascii="宋体" w:hAnsi="宋体" w:cs="宋体"/>
          <w:color w:val="000000"/>
          <w:sz w:val="24"/>
          <w:szCs w:val="24"/>
        </w:rPr>
        <w:t>所有的事项、格式、条款和规范要求等，如果供应商没有按照磋商文件要求提交响应文件，或者响应文件没有对磋商文件做出实质性响应，将被拒绝参与项目的磋商。</w:t>
      </w:r>
    </w:p>
    <w:p>
      <w:pPr>
        <w:snapToGrid w:val="0"/>
        <w:spacing w:line="480" w:lineRule="exact"/>
        <w:ind w:firstLine="482" w:firstLineChars="200"/>
        <w:outlineLvl w:val="1"/>
        <w:rPr>
          <w:rFonts w:ascii="宋体" w:cs="Times New Roman"/>
          <w:b/>
          <w:bCs/>
          <w:color w:val="000000"/>
          <w:sz w:val="24"/>
          <w:szCs w:val="24"/>
        </w:rPr>
      </w:pPr>
      <w:r>
        <w:rPr>
          <w:rFonts w:hint="eastAsia" w:ascii="宋体" w:hAnsi="宋体" w:cs="宋体"/>
          <w:b/>
          <w:bCs/>
          <w:color w:val="000000"/>
          <w:sz w:val="24"/>
          <w:szCs w:val="24"/>
        </w:rPr>
        <w:t>二、磋商文件的澄清、修改、答疑</w:t>
      </w:r>
    </w:p>
    <w:p>
      <w:pPr>
        <w:snapToGrid w:val="0"/>
        <w:spacing w:line="48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、代理机构有权对发出的磋商文件进行必要的澄清、修改或补充。</w:t>
      </w:r>
    </w:p>
    <w:p>
      <w:pPr>
        <w:snapToGrid w:val="0"/>
        <w:spacing w:line="480" w:lineRule="exact"/>
        <w:ind w:firstLine="480" w:firstLineChars="200"/>
        <w:jc w:val="left"/>
        <w:rPr>
          <w:rFonts w:ascii="宋体" w:cs="Times New Roman"/>
          <w:sz w:val="24"/>
          <w:szCs w:val="24"/>
        </w:rPr>
      </w:pPr>
      <w:r>
        <w:rPr>
          <w:rFonts w:ascii="宋体" w:hAnsi="宋体" w:cs="宋体"/>
          <w:sz w:val="24"/>
          <w:szCs w:val="24"/>
        </w:rPr>
        <w:t>2</w:t>
      </w:r>
      <w:r>
        <w:rPr>
          <w:rFonts w:hint="eastAsia" w:ascii="宋体" w:hAnsi="宋体" w:cs="宋体"/>
          <w:sz w:val="24"/>
          <w:szCs w:val="24"/>
        </w:rPr>
        <w:t>、磋商文件的澄清、修改、补充等内容均以书面明确的形式发布，并以</w:t>
      </w:r>
      <w:r>
        <w:rPr>
          <w:rFonts w:hint="eastAsia" w:ascii="宋体" w:hAnsi="宋体"/>
          <w:kern w:val="0"/>
          <w:sz w:val="24"/>
          <w:u w:val="single"/>
        </w:rPr>
        <w:t>南通市中央创新区建设投资有限公司网站（http://www.ntscid.cn/）”</w:t>
      </w:r>
      <w:r>
        <w:rPr>
          <w:rFonts w:hint="eastAsia" w:ascii="宋体" w:hAnsi="宋体" w:cs="宋体"/>
          <w:sz w:val="24"/>
          <w:szCs w:val="24"/>
        </w:rPr>
        <w:t>发布的信息为准。</w:t>
      </w:r>
    </w:p>
    <w:p>
      <w:pPr>
        <w:snapToGrid w:val="0"/>
        <w:spacing w:line="480" w:lineRule="exact"/>
        <w:ind w:firstLine="480" w:firstLineChars="200"/>
        <w:rPr>
          <w:rFonts w:ascii="宋体" w:cs="Times New Roman"/>
          <w:sz w:val="24"/>
          <w:szCs w:val="24"/>
        </w:rPr>
      </w:pPr>
      <w:r>
        <w:rPr>
          <w:rFonts w:ascii="宋体" w:hAnsi="宋体" w:cs="宋体"/>
          <w:sz w:val="24"/>
          <w:szCs w:val="24"/>
        </w:rPr>
        <w:t>3</w:t>
      </w:r>
      <w:r>
        <w:rPr>
          <w:rFonts w:hint="eastAsia" w:ascii="宋体" w:hAnsi="宋体" w:cs="宋体"/>
          <w:sz w:val="24"/>
          <w:szCs w:val="24"/>
        </w:rPr>
        <w:t>、代理机构对磋商文件的澄清、修改将构成磋商文件的一部分，对响应磋商的供应商具有约束力。</w:t>
      </w:r>
    </w:p>
    <w:p>
      <w:pPr>
        <w:snapToGrid w:val="0"/>
        <w:spacing w:line="480" w:lineRule="exact"/>
        <w:ind w:firstLine="480" w:firstLineChars="200"/>
        <w:rPr>
          <w:rFonts w:ascii="宋体" w:cs="Times New Roman"/>
          <w:sz w:val="24"/>
          <w:szCs w:val="24"/>
        </w:rPr>
      </w:pPr>
      <w:r>
        <w:rPr>
          <w:rFonts w:ascii="宋体" w:hAnsi="宋体" w:cs="宋体"/>
          <w:sz w:val="24"/>
          <w:szCs w:val="24"/>
        </w:rPr>
        <w:t>4</w:t>
      </w:r>
      <w:r>
        <w:rPr>
          <w:rFonts w:hint="eastAsia" w:ascii="宋体" w:hAnsi="宋体" w:cs="宋体"/>
          <w:sz w:val="24"/>
          <w:szCs w:val="24"/>
        </w:rPr>
        <w:t>、澄清或者修改的内容可能影响到响应文件编制的，代理机构将在提交响应文件接收截止之日</w:t>
      </w:r>
      <w:r>
        <w:rPr>
          <w:rFonts w:ascii="宋体" w:hAnsi="宋体" w:cs="宋体"/>
          <w:sz w:val="24"/>
          <w:szCs w:val="24"/>
        </w:rPr>
        <w:t>5</w:t>
      </w:r>
      <w:r>
        <w:rPr>
          <w:rFonts w:hint="eastAsia" w:ascii="宋体" w:hAnsi="宋体" w:cs="宋体"/>
          <w:sz w:val="24"/>
          <w:szCs w:val="24"/>
        </w:rPr>
        <w:t>日前，发布澄清或者修改公告，不足</w:t>
      </w:r>
      <w:r>
        <w:rPr>
          <w:rFonts w:ascii="宋体" w:hAnsi="宋体" w:cs="宋体"/>
          <w:sz w:val="24"/>
          <w:szCs w:val="24"/>
        </w:rPr>
        <w:t>5</w:t>
      </w:r>
      <w:r>
        <w:rPr>
          <w:rFonts w:hint="eastAsia" w:ascii="宋体" w:hAnsi="宋体" w:cs="宋体"/>
          <w:sz w:val="24"/>
          <w:szCs w:val="24"/>
        </w:rPr>
        <w:t>日的，当顺延提交响应文件接收截止时间。</w:t>
      </w:r>
    </w:p>
    <w:p>
      <w:pPr>
        <w:snapToGrid w:val="0"/>
        <w:spacing w:line="480" w:lineRule="exact"/>
        <w:ind w:firstLine="480" w:firstLineChars="200"/>
        <w:rPr>
          <w:rFonts w:ascii="宋体" w:cs="Times New Roman"/>
          <w:sz w:val="24"/>
          <w:szCs w:val="24"/>
        </w:rPr>
      </w:pPr>
      <w:r>
        <w:rPr>
          <w:rFonts w:ascii="宋体" w:hAnsi="宋体" w:cs="宋体"/>
          <w:sz w:val="24"/>
          <w:szCs w:val="24"/>
        </w:rPr>
        <w:t>5</w:t>
      </w:r>
      <w:r>
        <w:rPr>
          <w:rFonts w:hint="eastAsia" w:ascii="宋体" w:hAnsi="宋体" w:cs="宋体"/>
          <w:sz w:val="24"/>
          <w:szCs w:val="24"/>
        </w:rPr>
        <w:t>、除非代理机构以书面的形式对磋商文件作出澄清、修改及补充，供应商对涉及磋商文件的任何推论、理解和结论所造成的结果，均由供应商自负。</w:t>
      </w:r>
    </w:p>
    <w:p>
      <w:pPr>
        <w:snapToGrid w:val="0"/>
        <w:spacing w:line="480" w:lineRule="exact"/>
        <w:ind w:firstLine="480" w:firstLineChars="200"/>
        <w:rPr>
          <w:rFonts w:ascii="宋体" w:cs="Times New Roman"/>
          <w:sz w:val="24"/>
          <w:szCs w:val="24"/>
        </w:rPr>
      </w:pPr>
      <w:r>
        <w:rPr>
          <w:rFonts w:ascii="宋体" w:hAnsi="宋体" w:cs="宋体"/>
          <w:sz w:val="24"/>
          <w:szCs w:val="24"/>
        </w:rPr>
        <w:t>6</w:t>
      </w:r>
      <w:r>
        <w:rPr>
          <w:rFonts w:hint="eastAsia" w:ascii="宋体" w:hAnsi="宋体" w:cs="宋体"/>
          <w:sz w:val="24"/>
          <w:szCs w:val="24"/>
        </w:rPr>
        <w:t>、采购单位视情况组织答疑会。如有产生答疑且对磋商文件内容有修改，代理机构将按照本须知有关规定，以补充通知（公告）的方式发出。</w:t>
      </w:r>
    </w:p>
    <w:p>
      <w:pPr>
        <w:snapToGrid w:val="0"/>
        <w:spacing w:line="500" w:lineRule="exact"/>
        <w:ind w:firstLine="482" w:firstLineChars="200"/>
        <w:rPr>
          <w:rFonts w:ascii="Times New Roman" w:hAnsi="Times New Roman" w:cs="Times New Roman"/>
          <w:b/>
          <w:bCs/>
          <w:sz w:val="24"/>
          <w:szCs w:val="24"/>
        </w:rPr>
      </w:pPr>
      <w:r>
        <w:rPr>
          <w:rFonts w:hint="eastAsia" w:ascii="Times New Roman" w:hAnsi="Times New Roman" w:cs="宋体"/>
          <w:b/>
          <w:bCs/>
          <w:sz w:val="24"/>
          <w:szCs w:val="24"/>
        </w:rPr>
        <w:t>三、投标项目涉及到的现场勘察</w:t>
      </w:r>
    </w:p>
    <w:p>
      <w:pPr>
        <w:snapToGri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1</w:t>
      </w:r>
      <w:r>
        <w:rPr>
          <w:rFonts w:hint="eastAsia" w:ascii="Times New Roman" w:hAnsi="Times New Roman" w:cs="宋体"/>
          <w:sz w:val="24"/>
          <w:szCs w:val="24"/>
        </w:rPr>
        <w:t>、招标文件所提供的项目相关数据仅做参考，根据自身需要，投标供应商可在投标文件递交之日前对有关现场和周围环境进行勘察，以获取编制投标文件和签署合同所需的信息。勘察现场所发生的费用由投标供应商自己承担。</w:t>
      </w:r>
    </w:p>
    <w:p>
      <w:pPr>
        <w:snapToGri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2</w:t>
      </w:r>
      <w:r>
        <w:rPr>
          <w:rFonts w:hint="eastAsia" w:ascii="Times New Roman" w:hAnsi="Times New Roman" w:cs="宋体"/>
          <w:sz w:val="24"/>
          <w:szCs w:val="24"/>
        </w:rPr>
        <w:t>、采购单位向投标供应商提供的有关现场的资料和数据，是采购单位现有的并认为能使投标供应商可利用的资料。采购人对投标供应商由此而做出的推论、理解和结论概不负责。</w:t>
      </w:r>
    </w:p>
    <w:p>
      <w:pPr>
        <w:snapToGri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3</w:t>
      </w:r>
      <w:r>
        <w:rPr>
          <w:rFonts w:hint="eastAsia" w:ascii="Times New Roman" w:hAnsi="Times New Roman" w:cs="宋体"/>
          <w:sz w:val="24"/>
          <w:szCs w:val="24"/>
        </w:rPr>
        <w:t>、经采购人允许，投标供应商可为勘察目的进入采购人的项目现场，但投标供应商不得因此使采购人承担有关的责任和蒙受损失。投标供应商应承担勘察现场的责任和风险。</w:t>
      </w:r>
    </w:p>
    <w:p>
      <w:pPr>
        <w:snapToGrid w:val="0"/>
        <w:spacing w:line="500" w:lineRule="exact"/>
        <w:ind w:firstLine="480" w:firstLineChars="200"/>
        <w:rPr>
          <w:rFonts w:ascii="Times New Roman" w:hAnsi="Times New Roman" w:cs="Times New Roman"/>
          <w:sz w:val="24"/>
          <w:szCs w:val="24"/>
        </w:rPr>
      </w:pPr>
      <w:r>
        <w:rPr>
          <w:rFonts w:ascii="Times New Roman" w:hAnsi="Times New Roman" w:cs="Times New Roman"/>
          <w:sz w:val="24"/>
          <w:szCs w:val="24"/>
        </w:rPr>
        <w:t>4</w:t>
      </w:r>
      <w:r>
        <w:rPr>
          <w:rFonts w:hint="eastAsia" w:ascii="Times New Roman" w:hAnsi="Times New Roman" w:cs="宋体"/>
          <w:sz w:val="24"/>
          <w:szCs w:val="24"/>
        </w:rPr>
        <w:t>、投标供应商应认真踏勘现场。在现场勘察时，熟悉供货及安装现场、现场周围交通道路等情况，以获得一切可能影响其投标的直接资料。投标供应商中标后，不得以不完全了解现场情况为理由而向采购人提出任何索赔的要求，对此采购人不承担任何责任并将不作任何答复与考虑。</w:t>
      </w:r>
    </w:p>
    <w:p>
      <w:pPr>
        <w:snapToGrid w:val="0"/>
        <w:spacing w:line="500" w:lineRule="exact"/>
        <w:ind w:firstLine="480" w:firstLineChars="200"/>
        <w:rPr>
          <w:rFonts w:ascii="宋体" w:cs="Times New Roman"/>
          <w:sz w:val="24"/>
          <w:szCs w:val="24"/>
        </w:rPr>
      </w:pPr>
      <w:r>
        <w:rPr>
          <w:rFonts w:ascii="Times New Roman" w:hAnsi="Times New Roman" w:cs="Times New Roman"/>
          <w:sz w:val="24"/>
          <w:szCs w:val="24"/>
        </w:rPr>
        <w:t>5</w:t>
      </w:r>
      <w:r>
        <w:rPr>
          <w:rFonts w:hint="eastAsia" w:ascii="Times New Roman" w:hAnsi="Times New Roman" w:cs="宋体"/>
          <w:sz w:val="24"/>
          <w:szCs w:val="24"/>
        </w:rPr>
        <w:t>、勘察现场的联系人：赵先生，联系电话0513－59005800：</w:t>
      </w:r>
    </w:p>
    <w:p>
      <w:pPr>
        <w:snapToGrid w:val="0"/>
        <w:spacing w:line="480" w:lineRule="exact"/>
        <w:ind w:firstLine="482" w:firstLineChars="200"/>
        <w:outlineLvl w:val="1"/>
        <w:rPr>
          <w:rFonts w:ascii="宋体" w:cs="Times New Roman"/>
          <w:b/>
          <w:bCs/>
          <w:color w:val="000000"/>
          <w:sz w:val="24"/>
          <w:szCs w:val="24"/>
        </w:rPr>
      </w:pPr>
      <w:r>
        <w:rPr>
          <w:rFonts w:hint="eastAsia" w:ascii="宋体" w:hAnsi="宋体" w:cs="宋体"/>
          <w:b/>
          <w:bCs/>
          <w:color w:val="000000"/>
          <w:sz w:val="24"/>
          <w:szCs w:val="24"/>
        </w:rPr>
        <w:t>四、响应文件的编制及装订</w:t>
      </w:r>
    </w:p>
    <w:p>
      <w:pPr>
        <w:spacing w:line="480" w:lineRule="exact"/>
        <w:ind w:firstLine="484" w:firstLineChars="202"/>
        <w:rPr>
          <w:rFonts w:ascii="宋体" w:cs="Times New Roman"/>
          <w:color w:val="000000"/>
          <w:sz w:val="24"/>
          <w:szCs w:val="24"/>
        </w:rPr>
      </w:pPr>
      <w:r>
        <w:rPr>
          <w:rFonts w:hint="eastAsia" w:ascii="宋体" w:hAnsi="宋体" w:cs="宋体"/>
          <w:color w:val="000000"/>
          <w:sz w:val="24"/>
          <w:szCs w:val="24"/>
        </w:rPr>
        <w:t>供应</w:t>
      </w:r>
      <w:r>
        <w:rPr>
          <w:rFonts w:hint="eastAsia" w:ascii="宋体" w:hAnsi="宋体" w:cs="宋体"/>
          <w:sz w:val="24"/>
          <w:szCs w:val="24"/>
        </w:rPr>
        <w:t>商按磋商文件要求编写响应文件，并牢固装订成册。</w:t>
      </w:r>
      <w:r>
        <w:rPr>
          <w:rFonts w:hint="eastAsia" w:ascii="宋体" w:hAnsi="宋体" w:cs="宋体"/>
          <w:b/>
          <w:bCs/>
          <w:sz w:val="24"/>
          <w:szCs w:val="24"/>
        </w:rPr>
        <w:t>响应文件均需采用</w:t>
      </w:r>
      <w:r>
        <w:rPr>
          <w:rFonts w:ascii="宋体" w:hAnsi="宋体" w:cs="宋体"/>
          <w:b/>
          <w:bCs/>
          <w:sz w:val="24"/>
          <w:szCs w:val="24"/>
        </w:rPr>
        <w:t>A4</w:t>
      </w:r>
      <w:r>
        <w:rPr>
          <w:rFonts w:hint="eastAsia" w:ascii="宋体" w:hAnsi="宋体" w:cs="宋体"/>
          <w:b/>
          <w:bCs/>
          <w:sz w:val="24"/>
          <w:szCs w:val="24"/>
        </w:rPr>
        <w:t>纸（图纸等除外）</w:t>
      </w:r>
      <w:r>
        <w:rPr>
          <w:rFonts w:hint="eastAsia" w:ascii="宋体" w:hAnsi="宋体" w:cs="宋体"/>
          <w:sz w:val="24"/>
          <w:szCs w:val="24"/>
        </w:rPr>
        <w:t>，不允许使用活页夹、拉杆夹、文件夹、塑料方便式书脊（插入式或穿孔式）装订。响应文件不得行间插字、涂改、增删，如修改错漏处，须经响应文件签署人签字并加</w:t>
      </w:r>
      <w:r>
        <w:rPr>
          <w:rFonts w:hint="eastAsia" w:ascii="宋体" w:hAnsi="宋体" w:cs="宋体"/>
          <w:color w:val="000000"/>
          <w:sz w:val="24"/>
          <w:szCs w:val="24"/>
        </w:rPr>
        <w:t>盖公章。</w:t>
      </w:r>
    </w:p>
    <w:p>
      <w:pPr>
        <w:snapToGrid w:val="0"/>
        <w:spacing w:line="480" w:lineRule="exact"/>
        <w:ind w:firstLine="482" w:firstLineChars="200"/>
        <w:outlineLvl w:val="1"/>
        <w:rPr>
          <w:rFonts w:ascii="宋体" w:cs="Times New Roman"/>
          <w:b/>
          <w:bCs/>
          <w:color w:val="000000"/>
          <w:sz w:val="24"/>
          <w:szCs w:val="24"/>
        </w:rPr>
      </w:pPr>
      <w:r>
        <w:rPr>
          <w:rFonts w:hint="eastAsia" w:ascii="宋体" w:hAnsi="宋体" w:cs="宋体"/>
          <w:b/>
          <w:bCs/>
          <w:color w:val="000000"/>
          <w:sz w:val="24"/>
          <w:szCs w:val="24"/>
        </w:rPr>
        <w:t>五、响应文件的份数和签署</w:t>
      </w:r>
    </w:p>
    <w:p>
      <w:pPr>
        <w:snapToGrid w:val="0"/>
        <w:spacing w:line="48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、响应文件由：</w:t>
      </w:r>
      <w:r>
        <w:rPr>
          <w:rFonts w:ascii="宋体" w:hAnsi="宋体" w:cs="宋体"/>
          <w:sz w:val="24"/>
          <w:szCs w:val="24"/>
        </w:rPr>
        <w:fldChar w:fldCharType="begin"/>
      </w:r>
      <w:r>
        <w:rPr>
          <w:rFonts w:ascii="宋体" w:hAnsi="宋体" w:cs="宋体"/>
          <w:sz w:val="24"/>
          <w:szCs w:val="24"/>
        </w:rPr>
        <w:instrText xml:space="preserve"> = 1 \* GB3 </w:instrText>
      </w:r>
      <w:r>
        <w:rPr>
          <w:rFonts w:ascii="宋体" w:hAnsi="宋体" w:cs="宋体"/>
          <w:sz w:val="24"/>
          <w:szCs w:val="24"/>
        </w:rPr>
        <w:fldChar w:fldCharType="separate"/>
      </w:r>
      <w:r>
        <w:rPr>
          <w:rFonts w:hint="eastAsia" w:ascii="宋体" w:hAnsi="宋体" w:cs="宋体"/>
          <w:sz w:val="24"/>
          <w:szCs w:val="24"/>
        </w:rPr>
        <w:t>①</w:t>
      </w:r>
      <w:r>
        <w:rPr>
          <w:rFonts w:ascii="宋体" w:hAnsi="宋体" w:cs="宋体"/>
          <w:sz w:val="24"/>
          <w:szCs w:val="24"/>
        </w:rPr>
        <w:fldChar w:fldCharType="end"/>
      </w:r>
      <w:r>
        <w:rPr>
          <w:rFonts w:hint="eastAsia" w:ascii="宋体" w:hAnsi="宋体" w:cs="宋体"/>
          <w:sz w:val="24"/>
          <w:szCs w:val="24"/>
        </w:rPr>
        <w:t>资格审查文件、</w:t>
      </w:r>
      <w:r>
        <w:rPr>
          <w:rFonts w:ascii="宋体" w:hAnsi="宋体" w:cs="宋体"/>
          <w:sz w:val="24"/>
          <w:szCs w:val="24"/>
        </w:rPr>
        <w:fldChar w:fldCharType="begin"/>
      </w:r>
      <w:r>
        <w:rPr>
          <w:rFonts w:ascii="宋体" w:hAnsi="宋体" w:cs="宋体"/>
          <w:sz w:val="24"/>
          <w:szCs w:val="24"/>
        </w:rPr>
        <w:instrText xml:space="preserve"> = 2 \* GB3 </w:instrText>
      </w:r>
      <w:r>
        <w:rPr>
          <w:rFonts w:ascii="宋体" w:hAnsi="宋体" w:cs="宋体"/>
          <w:sz w:val="24"/>
          <w:szCs w:val="24"/>
        </w:rPr>
        <w:fldChar w:fldCharType="separate"/>
      </w:r>
      <w:r>
        <w:rPr>
          <w:rFonts w:hint="eastAsia" w:ascii="宋体" w:hAnsi="宋体" w:cs="宋体"/>
          <w:sz w:val="24"/>
          <w:szCs w:val="24"/>
        </w:rPr>
        <w:t>②</w:t>
      </w:r>
      <w:r>
        <w:rPr>
          <w:rFonts w:ascii="宋体" w:hAnsi="宋体" w:cs="宋体"/>
          <w:sz w:val="24"/>
          <w:szCs w:val="24"/>
        </w:rPr>
        <w:fldChar w:fldCharType="end"/>
      </w:r>
      <w:r>
        <w:rPr>
          <w:rFonts w:hint="eastAsia" w:ascii="宋体" w:hAnsi="宋体" w:cs="宋体"/>
          <w:sz w:val="24"/>
          <w:szCs w:val="24"/>
        </w:rPr>
        <w:t>技术响应文件、</w:t>
      </w:r>
      <w:r>
        <w:rPr>
          <w:rFonts w:ascii="宋体" w:hAnsi="宋体" w:cs="宋体"/>
          <w:sz w:val="24"/>
          <w:szCs w:val="24"/>
        </w:rPr>
        <w:fldChar w:fldCharType="begin"/>
      </w:r>
      <w:r>
        <w:rPr>
          <w:rFonts w:ascii="宋体" w:hAnsi="宋体" w:cs="宋体"/>
          <w:sz w:val="24"/>
          <w:szCs w:val="24"/>
        </w:rPr>
        <w:instrText xml:space="preserve"> = 3 \* GB3 </w:instrText>
      </w:r>
      <w:r>
        <w:rPr>
          <w:rFonts w:ascii="宋体" w:hAnsi="宋体" w:cs="宋体"/>
          <w:sz w:val="24"/>
          <w:szCs w:val="24"/>
        </w:rPr>
        <w:fldChar w:fldCharType="separate"/>
      </w:r>
      <w:r>
        <w:rPr>
          <w:rFonts w:hint="eastAsia" w:ascii="宋体" w:hAnsi="宋体" w:cs="宋体"/>
          <w:sz w:val="24"/>
          <w:szCs w:val="24"/>
        </w:rPr>
        <w:t>③</w:t>
      </w:r>
      <w:r>
        <w:rPr>
          <w:rFonts w:ascii="宋体" w:hAnsi="宋体" w:cs="宋体"/>
          <w:sz w:val="24"/>
          <w:szCs w:val="24"/>
        </w:rPr>
        <w:fldChar w:fldCharType="end"/>
      </w:r>
      <w:r>
        <w:rPr>
          <w:rFonts w:hint="eastAsia" w:ascii="宋体" w:hAnsi="宋体" w:cs="宋体"/>
          <w:sz w:val="24"/>
          <w:szCs w:val="24"/>
        </w:rPr>
        <w:t>商务报价响应文件，共</w:t>
      </w:r>
      <w:r>
        <w:rPr>
          <w:rFonts w:ascii="宋体" w:hAnsi="宋体" w:cs="宋体"/>
          <w:sz w:val="24"/>
          <w:szCs w:val="24"/>
        </w:rPr>
        <w:t>3</w:t>
      </w:r>
      <w:r>
        <w:rPr>
          <w:rFonts w:hint="eastAsia" w:ascii="宋体" w:hAnsi="宋体" w:cs="宋体"/>
          <w:sz w:val="24"/>
          <w:szCs w:val="24"/>
        </w:rPr>
        <w:t>部分组成。</w:t>
      </w:r>
      <w:r>
        <w:rPr>
          <w:rFonts w:hint="eastAsia" w:ascii="宋体" w:hAnsi="宋体" w:cs="宋体"/>
          <w:b/>
          <w:bCs/>
          <w:color w:val="000000"/>
          <w:sz w:val="24"/>
          <w:szCs w:val="24"/>
        </w:rPr>
        <w:t>其中资格审查文件、技术响应文件、商务报价响应文件须分别密封。</w:t>
      </w:r>
    </w:p>
    <w:p>
      <w:pPr>
        <w:snapToGrid w:val="0"/>
        <w:spacing w:line="480" w:lineRule="exact"/>
        <w:ind w:firstLine="480" w:firstLineChars="200"/>
        <w:rPr>
          <w:rFonts w:ascii="宋体" w:cs="Times New Roman"/>
          <w:b/>
          <w:bCs/>
          <w:sz w:val="24"/>
          <w:szCs w:val="24"/>
          <w:u w:val="single"/>
        </w:rPr>
      </w:pPr>
      <w:r>
        <w:rPr>
          <w:rFonts w:ascii="宋体" w:hAnsi="宋体" w:cs="宋体"/>
          <w:sz w:val="24"/>
          <w:szCs w:val="24"/>
        </w:rPr>
        <w:t>2</w:t>
      </w:r>
      <w:r>
        <w:rPr>
          <w:rFonts w:hint="eastAsia" w:ascii="宋体" w:hAnsi="宋体" w:cs="宋体"/>
          <w:sz w:val="24"/>
          <w:szCs w:val="24"/>
        </w:rPr>
        <w:t>、响应文件均为一式叁份，其中“正本”壹份和“副本”贰份。</w:t>
      </w:r>
    </w:p>
    <w:p>
      <w:pPr>
        <w:snapToGrid w:val="0"/>
        <w:spacing w:line="480" w:lineRule="exact"/>
        <w:ind w:firstLine="470" w:firstLineChars="196"/>
        <w:rPr>
          <w:rFonts w:ascii="宋体" w:cs="Times New Roman"/>
          <w:color w:val="0000FF"/>
          <w:sz w:val="24"/>
          <w:szCs w:val="24"/>
        </w:rPr>
      </w:pPr>
      <w:r>
        <w:rPr>
          <w:rFonts w:ascii="宋体" w:hAnsi="宋体" w:cs="宋体"/>
          <w:sz w:val="24"/>
          <w:szCs w:val="24"/>
        </w:rPr>
        <w:t>3</w:t>
      </w:r>
      <w:r>
        <w:rPr>
          <w:rFonts w:hint="eastAsia" w:ascii="宋体" w:hAnsi="宋体" w:cs="宋体"/>
          <w:sz w:val="24"/>
          <w:szCs w:val="24"/>
        </w:rPr>
        <w:t>、在每份响应文件上要明确标注项目名称、项目编号、对应的响应文件名称、供应商的全称、日期、“正本”、“副本”字样。“正本”和“副本”若有差异，概以“正本”为准。</w:t>
      </w:r>
    </w:p>
    <w:p>
      <w:pPr>
        <w:snapToGrid w:val="0"/>
        <w:spacing w:line="480" w:lineRule="exact"/>
        <w:ind w:firstLine="470" w:firstLineChars="196"/>
        <w:rPr>
          <w:rFonts w:ascii="宋体" w:cs="Times New Roman"/>
          <w:sz w:val="24"/>
          <w:szCs w:val="24"/>
        </w:rPr>
      </w:pPr>
      <w:r>
        <w:rPr>
          <w:rFonts w:ascii="宋体" w:hAnsi="宋体" w:cs="宋体"/>
          <w:sz w:val="24"/>
          <w:szCs w:val="24"/>
        </w:rPr>
        <w:t>4</w:t>
      </w:r>
      <w:r>
        <w:rPr>
          <w:rFonts w:hint="eastAsia" w:ascii="宋体" w:hAnsi="宋体" w:cs="宋体"/>
          <w:sz w:val="24"/>
          <w:szCs w:val="24"/>
        </w:rPr>
        <w:t>、供应商可将响应文件正副本统一密封或分别密封，如正本和副本分别密封的，应在封袋上标明正、副本字样。</w:t>
      </w:r>
    </w:p>
    <w:p>
      <w:pPr>
        <w:snapToGrid w:val="0"/>
        <w:spacing w:line="480" w:lineRule="exact"/>
        <w:ind w:firstLine="470" w:firstLineChars="196"/>
        <w:rPr>
          <w:rFonts w:ascii="宋体" w:cs="Times New Roman"/>
          <w:sz w:val="24"/>
          <w:szCs w:val="24"/>
        </w:rPr>
      </w:pPr>
      <w:r>
        <w:rPr>
          <w:rFonts w:ascii="宋体" w:hAnsi="宋体" w:cs="宋体"/>
          <w:sz w:val="24"/>
          <w:szCs w:val="24"/>
        </w:rPr>
        <w:t>5</w:t>
      </w:r>
      <w:r>
        <w:rPr>
          <w:rFonts w:hint="eastAsia" w:ascii="宋体" w:hAnsi="宋体" w:cs="宋体"/>
          <w:sz w:val="24"/>
          <w:szCs w:val="24"/>
        </w:rPr>
        <w:t>、响应文件中的所有“正本”，其正文内容须按磋商文件要求由供应商法定代表人或被授权人签字（或盖章）并加盖单位公章。“副本”可复印，但须加盖单位公章。</w:t>
      </w:r>
    </w:p>
    <w:p>
      <w:pPr>
        <w:snapToGrid w:val="0"/>
        <w:spacing w:line="480" w:lineRule="exact"/>
        <w:ind w:firstLine="472" w:firstLineChars="196"/>
        <w:rPr>
          <w:rFonts w:ascii="宋体" w:cs="Times New Roman"/>
          <w:b/>
          <w:bCs/>
          <w:sz w:val="24"/>
          <w:szCs w:val="24"/>
        </w:rPr>
      </w:pPr>
      <w:r>
        <w:rPr>
          <w:rFonts w:hint="eastAsia" w:ascii="宋体" w:hAnsi="宋体" w:cs="宋体"/>
          <w:b/>
          <w:bCs/>
          <w:sz w:val="24"/>
          <w:szCs w:val="24"/>
        </w:rPr>
        <w:t>六、响应文件的密封及标记</w:t>
      </w:r>
    </w:p>
    <w:p>
      <w:pPr>
        <w:snapToGrid w:val="0"/>
        <w:spacing w:line="480" w:lineRule="exact"/>
        <w:ind w:firstLine="480" w:firstLineChars="200"/>
        <w:rPr>
          <w:rFonts w:ascii="宋体" w:cs="Times New Roman"/>
          <w:sz w:val="24"/>
          <w:szCs w:val="24"/>
          <w:u w:val="single"/>
        </w:rPr>
      </w:pPr>
      <w:r>
        <w:rPr>
          <w:rFonts w:ascii="宋体" w:hAnsi="宋体" w:cs="宋体"/>
          <w:sz w:val="24"/>
          <w:szCs w:val="24"/>
        </w:rPr>
        <w:t>1</w:t>
      </w:r>
      <w:r>
        <w:rPr>
          <w:rFonts w:hint="eastAsia" w:ascii="宋体" w:hAnsi="宋体" w:cs="宋体"/>
          <w:sz w:val="24"/>
          <w:szCs w:val="24"/>
        </w:rPr>
        <w:t>、供应商须将本项目响应文件：</w:t>
      </w:r>
      <w:r>
        <w:rPr>
          <w:rFonts w:hint="eastAsia" w:ascii="宋体" w:hAnsi="宋体" w:cs="宋体"/>
          <w:b/>
          <w:bCs/>
          <w:color w:val="000000"/>
          <w:sz w:val="24"/>
          <w:szCs w:val="24"/>
        </w:rPr>
        <w:t>资格审查文件、技术响应文件、商务报价响应文件</w:t>
      </w:r>
      <w:r>
        <w:rPr>
          <w:rFonts w:hint="eastAsia" w:ascii="宋体" w:hAnsi="宋体" w:cs="宋体"/>
          <w:b/>
          <w:bCs/>
          <w:sz w:val="24"/>
          <w:szCs w:val="24"/>
        </w:rPr>
        <w:t>单独密封</w:t>
      </w:r>
      <w:r>
        <w:rPr>
          <w:rFonts w:hint="eastAsia" w:ascii="宋体" w:hAnsi="宋体" w:cs="宋体"/>
          <w:sz w:val="24"/>
          <w:szCs w:val="24"/>
        </w:rPr>
        <w:t>。</w:t>
      </w:r>
    </w:p>
    <w:p>
      <w:pPr>
        <w:snapToGrid w:val="0"/>
        <w:spacing w:line="480" w:lineRule="exact"/>
        <w:ind w:firstLine="470" w:firstLineChars="196"/>
        <w:rPr>
          <w:rFonts w:ascii="宋体" w:cs="Times New Roman"/>
          <w:color w:val="0000FF"/>
          <w:sz w:val="24"/>
          <w:szCs w:val="24"/>
        </w:rPr>
      </w:pPr>
      <w:r>
        <w:rPr>
          <w:rFonts w:ascii="宋体" w:hAnsi="宋体" w:cs="宋体"/>
          <w:sz w:val="24"/>
          <w:szCs w:val="24"/>
        </w:rPr>
        <w:t>2</w:t>
      </w:r>
      <w:r>
        <w:rPr>
          <w:rFonts w:hint="eastAsia" w:ascii="宋体" w:hAnsi="宋体" w:cs="宋体"/>
          <w:sz w:val="24"/>
          <w:szCs w:val="24"/>
        </w:rPr>
        <w:t>、密封后，应在每一密封的响应文件上明确标注磋商项目名称、项目编号、响应文件各自对应的名称、供应商的全称及日期。</w:t>
      </w:r>
    </w:p>
    <w:p>
      <w:pPr>
        <w:snapToGrid w:val="0"/>
        <w:spacing w:line="480" w:lineRule="exact"/>
        <w:ind w:firstLine="480" w:firstLineChars="200"/>
        <w:rPr>
          <w:rFonts w:ascii="宋体" w:cs="Times New Roman"/>
          <w:sz w:val="24"/>
          <w:szCs w:val="24"/>
        </w:rPr>
      </w:pPr>
      <w:r>
        <w:rPr>
          <w:rFonts w:ascii="宋体" w:hAnsi="宋体" w:cs="宋体"/>
          <w:sz w:val="24"/>
          <w:szCs w:val="24"/>
        </w:rPr>
        <w:t>3</w:t>
      </w:r>
      <w:r>
        <w:rPr>
          <w:rFonts w:hint="eastAsia" w:ascii="宋体" w:hAnsi="宋体" w:cs="宋体"/>
          <w:sz w:val="24"/>
          <w:szCs w:val="24"/>
        </w:rPr>
        <w:t>、在边缝处加盖供应商公章或骑缝签字。</w:t>
      </w:r>
    </w:p>
    <w:p>
      <w:pPr>
        <w:snapToGrid w:val="0"/>
        <w:spacing w:line="480" w:lineRule="exact"/>
        <w:ind w:firstLine="482" w:firstLineChars="200"/>
        <w:rPr>
          <w:rFonts w:ascii="宋体" w:cs="Times New Roman"/>
          <w:sz w:val="24"/>
          <w:szCs w:val="24"/>
        </w:rPr>
      </w:pPr>
      <w:r>
        <w:rPr>
          <w:rFonts w:hint="eastAsia" w:ascii="宋体" w:hAnsi="宋体" w:cs="宋体"/>
          <w:b/>
          <w:bCs/>
          <w:sz w:val="24"/>
          <w:szCs w:val="24"/>
        </w:rPr>
        <w:t>【特别提醒】</w:t>
      </w:r>
      <w:r>
        <w:rPr>
          <w:rFonts w:hint="eastAsia" w:ascii="宋体" w:hAnsi="宋体" w:cs="宋体"/>
          <w:sz w:val="24"/>
          <w:szCs w:val="24"/>
        </w:rPr>
        <w:t>响应文件中的</w:t>
      </w:r>
      <w:r>
        <w:rPr>
          <w:rFonts w:hint="eastAsia" w:ascii="宋体" w:hAnsi="宋体" w:cs="宋体"/>
          <w:b/>
          <w:bCs/>
          <w:color w:val="000000"/>
          <w:sz w:val="24"/>
          <w:szCs w:val="24"/>
        </w:rPr>
        <w:t>资格审查文件、技术响应文件</w:t>
      </w:r>
      <w:r>
        <w:rPr>
          <w:rFonts w:hint="eastAsia" w:ascii="宋体" w:hAnsi="宋体" w:cs="宋体"/>
          <w:sz w:val="24"/>
          <w:szCs w:val="24"/>
        </w:rPr>
        <w:t>的“正本”或“副本”中，均不得含有商务报价响应文件中报价表（报价单）内的任何项目价格，否则作无效响应处理。</w:t>
      </w:r>
    </w:p>
    <w:p>
      <w:pPr>
        <w:snapToGrid w:val="0"/>
        <w:spacing w:line="480" w:lineRule="exact"/>
        <w:ind w:firstLine="496" w:firstLineChars="206"/>
        <w:outlineLvl w:val="1"/>
        <w:rPr>
          <w:rFonts w:ascii="宋体" w:cs="Times New Roman"/>
          <w:b/>
          <w:bCs/>
          <w:color w:val="000000"/>
          <w:sz w:val="24"/>
          <w:szCs w:val="24"/>
        </w:rPr>
      </w:pPr>
      <w:r>
        <w:rPr>
          <w:rFonts w:hint="eastAsia" w:ascii="宋体" w:hAnsi="宋体" w:cs="宋体"/>
          <w:b/>
          <w:bCs/>
          <w:color w:val="000000"/>
          <w:sz w:val="24"/>
          <w:szCs w:val="24"/>
        </w:rPr>
        <w:t>七、磋商报价</w:t>
      </w:r>
    </w:p>
    <w:p>
      <w:pPr>
        <w:snapToGrid w:val="0"/>
        <w:spacing w:line="480" w:lineRule="exact"/>
        <w:ind w:firstLine="494" w:firstLineChars="206"/>
        <w:rPr>
          <w:rFonts w:ascii="宋体" w:cs="Times New Roman"/>
          <w:color w:val="000000"/>
          <w:sz w:val="24"/>
          <w:szCs w:val="24"/>
        </w:rPr>
      </w:pPr>
      <w:r>
        <w:rPr>
          <w:rFonts w:ascii="宋体" w:hAnsi="宋体" w:cs="宋体"/>
          <w:color w:val="000000"/>
          <w:sz w:val="24"/>
          <w:szCs w:val="24"/>
        </w:rPr>
        <w:t>1</w:t>
      </w:r>
      <w:r>
        <w:rPr>
          <w:rFonts w:hint="eastAsia" w:ascii="宋体" w:hAnsi="宋体" w:cs="宋体"/>
          <w:color w:val="000000"/>
          <w:sz w:val="24"/>
          <w:szCs w:val="24"/>
        </w:rPr>
        <w:t>、本项目不接受任何有选择的报价。</w:t>
      </w:r>
    </w:p>
    <w:p>
      <w:pPr>
        <w:snapToGrid w:val="0"/>
        <w:spacing w:line="480" w:lineRule="exact"/>
        <w:ind w:firstLine="494" w:firstLineChars="206"/>
        <w:rPr>
          <w:rFonts w:ascii="宋体" w:cs="Times New Roman"/>
          <w:color w:val="000000"/>
          <w:sz w:val="24"/>
          <w:szCs w:val="24"/>
        </w:rPr>
      </w:pPr>
      <w:r>
        <w:rPr>
          <w:rFonts w:ascii="宋体" w:hAnsi="宋体" w:cs="宋体"/>
          <w:color w:val="000000"/>
          <w:sz w:val="24"/>
          <w:szCs w:val="24"/>
        </w:rPr>
        <w:t>2</w:t>
      </w:r>
      <w:r>
        <w:rPr>
          <w:rFonts w:hint="eastAsia" w:ascii="宋体" w:hAnsi="宋体" w:cs="宋体"/>
          <w:color w:val="000000"/>
          <w:sz w:val="24"/>
          <w:szCs w:val="24"/>
        </w:rPr>
        <w:t>、</w:t>
      </w:r>
      <w:r>
        <w:rPr>
          <w:rFonts w:hint="eastAsia" w:ascii="宋体" w:hAnsi="宋体" w:cs="宋体"/>
          <w:sz w:val="24"/>
          <w:szCs w:val="24"/>
        </w:rPr>
        <w:t>磋商报价</w:t>
      </w:r>
      <w:r>
        <w:rPr>
          <w:rFonts w:hint="eastAsia" w:ascii="宋体" w:hAnsi="宋体" w:cs="宋体"/>
          <w:color w:val="000000"/>
          <w:sz w:val="24"/>
          <w:szCs w:val="24"/>
        </w:rPr>
        <w:t>均以人民币为报价的币种。</w:t>
      </w:r>
    </w:p>
    <w:p>
      <w:pPr>
        <w:snapToGrid w:val="0"/>
        <w:spacing w:line="520" w:lineRule="exact"/>
        <w:ind w:firstLine="494" w:firstLineChars="206"/>
        <w:rPr>
          <w:rFonts w:ascii="宋体" w:cs="Times New Roman"/>
          <w:sz w:val="24"/>
          <w:szCs w:val="24"/>
        </w:rPr>
      </w:pPr>
      <w:r>
        <w:rPr>
          <w:rFonts w:ascii="宋体" w:hAnsi="宋体" w:cs="宋体"/>
          <w:color w:val="000000"/>
          <w:sz w:val="24"/>
          <w:szCs w:val="24"/>
        </w:rPr>
        <w:t>3</w:t>
      </w:r>
      <w:r>
        <w:rPr>
          <w:rFonts w:hint="eastAsia" w:ascii="宋体" w:hAnsi="宋体" w:cs="宋体"/>
          <w:color w:val="000000"/>
          <w:sz w:val="24"/>
          <w:szCs w:val="24"/>
        </w:rPr>
        <w:t>、</w:t>
      </w:r>
      <w:r>
        <w:rPr>
          <w:rFonts w:hint="eastAsia" w:ascii="宋体" w:hAnsi="宋体" w:cs="宋体"/>
          <w:sz w:val="24"/>
          <w:szCs w:val="24"/>
        </w:rPr>
        <w:t>磋商报价表必须加盖单位公章且必须经法定代表人或被授权人签字或盖章。报价表中的大写金额与小写金额、总价金额与按单价汇总金额，若有差异，将执行《政府采购货物和服务招标投标管理办法》第</w:t>
      </w:r>
      <w:r>
        <w:rPr>
          <w:rFonts w:ascii="宋体" w:hAnsi="宋体" w:cs="宋体"/>
          <w:sz w:val="24"/>
          <w:szCs w:val="24"/>
        </w:rPr>
        <w:t>59</w:t>
      </w:r>
      <w:r>
        <w:rPr>
          <w:rFonts w:hint="eastAsia" w:ascii="宋体" w:hAnsi="宋体" w:cs="宋体"/>
          <w:sz w:val="24"/>
          <w:szCs w:val="24"/>
        </w:rPr>
        <w:t>条的规定</w:t>
      </w:r>
      <w:r>
        <w:rPr>
          <w:rFonts w:hint="eastAsia" w:ascii="宋体" w:hAnsi="宋体" w:cs="宋体"/>
          <w:color w:val="000000"/>
          <w:sz w:val="24"/>
          <w:szCs w:val="24"/>
        </w:rPr>
        <w:t>。</w:t>
      </w:r>
    </w:p>
    <w:p>
      <w:pPr>
        <w:snapToGrid w:val="0"/>
        <w:spacing w:line="520" w:lineRule="exact"/>
        <w:ind w:firstLine="480" w:firstLineChars="200"/>
        <w:rPr>
          <w:rFonts w:ascii="宋体" w:hAnsi="宋体" w:cs="宋体"/>
          <w:b/>
          <w:bCs/>
          <w:sz w:val="24"/>
          <w:szCs w:val="24"/>
        </w:rPr>
      </w:pPr>
      <w:r>
        <w:rPr>
          <w:rFonts w:ascii="宋体" w:hAnsi="宋体" w:cs="宋体"/>
          <w:sz w:val="24"/>
          <w:szCs w:val="24"/>
        </w:rPr>
        <w:t>4</w:t>
      </w:r>
      <w:r>
        <w:rPr>
          <w:rFonts w:hint="eastAsia" w:ascii="宋体" w:hAnsi="宋体" w:cs="宋体"/>
          <w:sz w:val="24"/>
          <w:szCs w:val="24"/>
        </w:rPr>
        <w:t>、</w:t>
      </w:r>
      <w:r>
        <w:rPr>
          <w:rFonts w:hint="eastAsia" w:ascii="宋体" w:hAnsi="宋体" w:cs="宋体"/>
          <w:b/>
          <w:bCs/>
          <w:sz w:val="24"/>
          <w:szCs w:val="24"/>
        </w:rPr>
        <w:t>磋商报价：磋商总报价（以人民币计价）应包含人员工资、社会福利、各种津贴及加班、技术服务费、现场费用（包括办公及生活设施、设备、通讯费用）、各种管理费、保险、利润和税金、专家评审费、会议费等，本项目为实施和完成本项目所有规划设计编制及后续服务等工作的费用，即响应磋商项目服务中的全部工作量和服务等所需的一切费用。</w:t>
      </w:r>
    </w:p>
    <w:p>
      <w:pPr>
        <w:snapToGrid w:val="0"/>
        <w:spacing w:line="520" w:lineRule="exact"/>
        <w:ind w:firstLine="480" w:firstLineChars="200"/>
        <w:rPr>
          <w:rFonts w:ascii="宋体" w:cs="Times New Roman"/>
          <w:bCs/>
          <w:sz w:val="24"/>
          <w:szCs w:val="24"/>
        </w:rPr>
      </w:pPr>
      <w:r>
        <w:rPr>
          <w:rFonts w:hint="eastAsia" w:ascii="宋体" w:hAnsi="宋体" w:cs="宋体"/>
          <w:bCs/>
          <w:sz w:val="24"/>
          <w:szCs w:val="24"/>
        </w:rPr>
        <w:t>注：5、成交供应商须缴纳代理服务费（2000.00元）及评委费按实收取）。供应商自行考虑包含在投标总价内的该项费用及风险并将其综合在单价内，不得单列，代理服务费应在成交通知书发出送达后3日内一次性付清。</w:t>
      </w:r>
    </w:p>
    <w:p>
      <w:pPr>
        <w:snapToGrid w:val="0"/>
        <w:spacing w:line="480" w:lineRule="exact"/>
        <w:ind w:firstLine="480" w:firstLineChars="200"/>
        <w:rPr>
          <w:rFonts w:ascii="宋体" w:cs="Times New Roman"/>
          <w:b/>
          <w:bCs/>
          <w:sz w:val="24"/>
          <w:szCs w:val="24"/>
        </w:rPr>
      </w:pPr>
      <w:r>
        <w:rPr>
          <w:rFonts w:ascii="宋体" w:hAnsi="宋体" w:cs="宋体"/>
          <w:sz w:val="24"/>
          <w:szCs w:val="24"/>
        </w:rPr>
        <w:t>5</w:t>
      </w:r>
      <w:r>
        <w:rPr>
          <w:rFonts w:hint="eastAsia" w:ascii="宋体" w:hAnsi="宋体" w:cs="宋体"/>
          <w:sz w:val="24"/>
          <w:szCs w:val="24"/>
        </w:rPr>
        <w:t>、竞争性磋商的最终报价为成交价，同时，成交供应商的成交价在合同实施期间不因市场变化因素而变动。</w:t>
      </w:r>
    </w:p>
    <w:p>
      <w:pPr>
        <w:snapToGrid w:val="0"/>
        <w:spacing w:line="480" w:lineRule="exact"/>
        <w:ind w:firstLine="480" w:firstLineChars="200"/>
        <w:rPr>
          <w:rFonts w:ascii="宋体" w:cs="Times New Roman"/>
          <w:sz w:val="24"/>
          <w:szCs w:val="24"/>
        </w:rPr>
      </w:pPr>
      <w:r>
        <w:rPr>
          <w:rFonts w:ascii="宋体" w:hAnsi="宋体" w:cs="宋体"/>
          <w:sz w:val="24"/>
          <w:szCs w:val="24"/>
        </w:rPr>
        <w:t>6</w:t>
      </w:r>
      <w:r>
        <w:rPr>
          <w:rFonts w:hint="eastAsia" w:ascii="宋体" w:hAnsi="宋体" w:cs="宋体"/>
          <w:sz w:val="24"/>
          <w:szCs w:val="24"/>
        </w:rPr>
        <w:t>、最低的磋商报价是成交的重要条件，但不是成交的唯一条件。</w:t>
      </w:r>
    </w:p>
    <w:p>
      <w:pPr>
        <w:snapToGrid w:val="0"/>
        <w:spacing w:line="480" w:lineRule="exact"/>
        <w:ind w:firstLine="480" w:firstLineChars="200"/>
        <w:rPr>
          <w:rFonts w:ascii="宋体" w:cs="Times New Roman"/>
          <w:color w:val="000000"/>
          <w:sz w:val="24"/>
          <w:szCs w:val="24"/>
        </w:rPr>
      </w:pPr>
      <w:r>
        <w:rPr>
          <w:rFonts w:ascii="宋体" w:hAnsi="宋体" w:cs="宋体"/>
          <w:sz w:val="24"/>
          <w:szCs w:val="24"/>
        </w:rPr>
        <w:t>7</w:t>
      </w:r>
      <w:r>
        <w:rPr>
          <w:rFonts w:hint="eastAsia" w:ascii="宋体" w:hAnsi="宋体" w:cs="宋体"/>
          <w:sz w:val="24"/>
          <w:szCs w:val="24"/>
        </w:rPr>
        <w:t>、投标供应商应详细阅读磋商文件的全部内容，根据采购项目需求，准确制定相关工作方案等，必须对本采购项目全部进行报价，如有漏项，视同对本项目的优惠。不按磋商文件的要求提供响应文件，导致报价无效，按无效响应处理。</w:t>
      </w:r>
    </w:p>
    <w:p>
      <w:pPr>
        <w:snapToGrid w:val="0"/>
        <w:spacing w:line="480" w:lineRule="exact"/>
        <w:ind w:firstLine="496" w:firstLineChars="206"/>
        <w:outlineLvl w:val="1"/>
        <w:rPr>
          <w:rFonts w:ascii="宋体" w:cs="Times New Roman"/>
          <w:b/>
          <w:bCs/>
          <w:sz w:val="24"/>
          <w:szCs w:val="24"/>
        </w:rPr>
      </w:pPr>
      <w:r>
        <w:rPr>
          <w:rFonts w:hint="eastAsia" w:ascii="宋体" w:hAnsi="宋体" w:cs="宋体"/>
          <w:b/>
          <w:bCs/>
          <w:sz w:val="24"/>
          <w:szCs w:val="24"/>
        </w:rPr>
        <w:t>八、联合体参与磋商</w:t>
      </w:r>
    </w:p>
    <w:p>
      <w:pPr>
        <w:snapToGrid w:val="0"/>
        <w:spacing w:line="480" w:lineRule="exact"/>
        <w:ind w:firstLine="470" w:firstLineChars="196"/>
        <w:outlineLvl w:val="1"/>
        <w:rPr>
          <w:rFonts w:ascii="宋体" w:cs="Times New Roman"/>
          <w:color w:val="000000"/>
          <w:sz w:val="24"/>
          <w:szCs w:val="24"/>
        </w:rPr>
      </w:pPr>
      <w:r>
        <w:rPr>
          <w:rFonts w:hint="eastAsia" w:ascii="宋体" w:hAnsi="宋体" w:cs="宋体"/>
          <w:sz w:val="24"/>
          <w:szCs w:val="24"/>
        </w:rPr>
        <w:t>不接受任何形式的联合体参与本项目的竞争性磋商。</w:t>
      </w:r>
    </w:p>
    <w:p>
      <w:pPr>
        <w:snapToGrid w:val="0"/>
        <w:spacing w:line="480" w:lineRule="exact"/>
        <w:ind w:firstLine="482" w:firstLineChars="200"/>
        <w:outlineLvl w:val="1"/>
        <w:rPr>
          <w:rFonts w:eastAsia="仿宋_GB2312" w:cs="Times New Roman"/>
          <w:b/>
          <w:bCs/>
          <w:sz w:val="24"/>
          <w:szCs w:val="24"/>
          <w:lang w:val="zh-CN"/>
        </w:rPr>
      </w:pPr>
      <w:r>
        <w:rPr>
          <w:rFonts w:hint="eastAsia" w:ascii="宋体" w:hAnsi="宋体" w:cs="宋体"/>
          <w:b/>
          <w:bCs/>
          <w:color w:val="000000"/>
          <w:sz w:val="24"/>
          <w:szCs w:val="24"/>
          <w:lang w:val="zh-CN"/>
        </w:rPr>
        <w:t>九、</w:t>
      </w:r>
      <w:r>
        <w:rPr>
          <w:rFonts w:hint="eastAsia" w:ascii="宋体" w:hAnsi="宋体" w:cs="宋体"/>
          <w:b/>
          <w:bCs/>
          <w:color w:val="000000"/>
          <w:sz w:val="24"/>
          <w:szCs w:val="24"/>
        </w:rPr>
        <w:t>磋商</w:t>
      </w:r>
      <w:r>
        <w:rPr>
          <w:rFonts w:hint="eastAsia" w:ascii="宋体" w:hAnsi="宋体" w:cs="宋体"/>
          <w:b/>
          <w:bCs/>
          <w:color w:val="000000"/>
          <w:sz w:val="24"/>
          <w:szCs w:val="24"/>
          <w:lang w:val="zh-CN"/>
        </w:rPr>
        <w:t>保证金退还</w:t>
      </w:r>
    </w:p>
    <w:p>
      <w:pPr>
        <w:snapToGrid w:val="0"/>
        <w:spacing w:line="480" w:lineRule="exact"/>
        <w:ind w:firstLine="494" w:firstLineChars="206"/>
        <w:rPr>
          <w:rFonts w:ascii="宋体" w:cs="Times New Roman"/>
          <w:sz w:val="24"/>
          <w:szCs w:val="24"/>
        </w:rPr>
      </w:pPr>
      <w:r>
        <w:rPr>
          <w:rFonts w:ascii="宋体" w:hAnsi="宋体" w:cs="宋体"/>
          <w:sz w:val="24"/>
          <w:szCs w:val="24"/>
        </w:rPr>
        <w:t>1</w:t>
      </w:r>
      <w:r>
        <w:rPr>
          <w:rFonts w:hint="eastAsia" w:ascii="宋体" w:hAnsi="宋体" w:cs="宋体"/>
          <w:sz w:val="24"/>
          <w:szCs w:val="24"/>
        </w:rPr>
        <w:t>、未成交的供应商的磋商保证金，当场退还，成交的供应商（以下称为中标人）的磋商保证金将在采购单位与成交供应商签订的合同生效后</w:t>
      </w:r>
      <w:r>
        <w:rPr>
          <w:rFonts w:ascii="宋体" w:hAnsi="宋体" w:cs="宋体"/>
          <w:b/>
          <w:bCs/>
          <w:sz w:val="24"/>
          <w:szCs w:val="24"/>
          <w:u w:val="single"/>
        </w:rPr>
        <w:t xml:space="preserve"> 5</w:t>
      </w:r>
      <w:r>
        <w:rPr>
          <w:rFonts w:hint="eastAsia" w:ascii="宋体" w:hAnsi="宋体" w:cs="宋体"/>
          <w:b/>
          <w:bCs/>
          <w:sz w:val="24"/>
          <w:szCs w:val="24"/>
          <w:u w:val="single"/>
        </w:rPr>
        <w:t>个工作日内</w:t>
      </w:r>
      <w:r>
        <w:rPr>
          <w:rFonts w:hint="eastAsia" w:ascii="宋体" w:hAnsi="宋体" w:cs="宋体"/>
          <w:sz w:val="24"/>
          <w:szCs w:val="24"/>
        </w:rPr>
        <w:t>，予以退还（无息）。</w:t>
      </w:r>
    </w:p>
    <w:p>
      <w:pPr>
        <w:snapToGrid w:val="0"/>
        <w:spacing w:line="480" w:lineRule="exact"/>
        <w:ind w:firstLine="460" w:firstLineChars="192"/>
        <w:rPr>
          <w:rFonts w:ascii="宋体" w:cs="Times New Roman"/>
          <w:sz w:val="24"/>
          <w:szCs w:val="24"/>
        </w:rPr>
      </w:pPr>
      <w:r>
        <w:rPr>
          <w:rFonts w:ascii="宋体" w:hAnsi="宋体" w:cs="宋体"/>
          <w:sz w:val="24"/>
          <w:szCs w:val="24"/>
        </w:rPr>
        <w:t>2</w:t>
      </w:r>
      <w:r>
        <w:rPr>
          <w:rFonts w:hint="eastAsia" w:ascii="宋体" w:hAnsi="宋体" w:cs="宋体"/>
          <w:sz w:val="24"/>
          <w:szCs w:val="24"/>
        </w:rPr>
        <w:t>、发生下列情况之一，磋商保证金将不予退还。</w:t>
      </w:r>
    </w:p>
    <w:p>
      <w:pPr>
        <w:snapToGrid w:val="0"/>
        <w:spacing w:line="480" w:lineRule="exact"/>
        <w:ind w:firstLine="460" w:firstLineChars="192"/>
        <w:rPr>
          <w:rFonts w:ascii="宋体" w:cs="Times New Roman"/>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w:t>
      </w:r>
      <w:r>
        <w:rPr>
          <w:rFonts w:hint="eastAsia" w:ascii="宋体" w:hAnsi="宋体" w:cs="宋体"/>
          <w:kern w:val="0"/>
          <w:sz w:val="24"/>
          <w:szCs w:val="24"/>
        </w:rPr>
        <w:t>供应商在提交响应文件截止时间后撤回响应文件的；</w:t>
      </w:r>
    </w:p>
    <w:p>
      <w:pPr>
        <w:snapToGrid w:val="0"/>
        <w:spacing w:line="480" w:lineRule="exact"/>
        <w:ind w:firstLine="460" w:firstLineChars="192"/>
        <w:rPr>
          <w:rFonts w:ascii="宋体" w:hAnsi="宋体" w:cs="宋体"/>
          <w:kern w:val="0"/>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w:t>
      </w:r>
      <w:r>
        <w:rPr>
          <w:rFonts w:hint="eastAsia" w:ascii="宋体" w:hAnsi="宋体" w:cs="宋体"/>
          <w:kern w:val="0"/>
          <w:sz w:val="24"/>
          <w:szCs w:val="24"/>
        </w:rPr>
        <w:t>供应商在响应文件中提供虚假材料的；</w:t>
      </w:r>
    </w:p>
    <w:p>
      <w:pPr>
        <w:snapToGrid w:val="0"/>
        <w:spacing w:line="480" w:lineRule="exact"/>
        <w:ind w:firstLine="460" w:firstLineChars="192"/>
        <w:rPr>
          <w:rFonts w:ascii="宋体" w:cs="Times New Roman"/>
          <w:kern w:val="0"/>
          <w:sz w:val="24"/>
          <w:szCs w:val="24"/>
        </w:rPr>
      </w:pPr>
      <w:r>
        <w:rPr>
          <w:rFonts w:hint="eastAsia" w:ascii="宋体" w:cs="Times New Roman"/>
          <w:kern w:val="0"/>
          <w:sz w:val="24"/>
          <w:szCs w:val="24"/>
        </w:rPr>
        <w:t>（3）除因不可抗力或磋商文件认可的情形以外，中标人不按规定缴纳履约保证金或不与采购单位签订合同的；非招标人原因中标人放弃中标资格的，磋商保证金不予退还。</w:t>
      </w:r>
    </w:p>
    <w:p>
      <w:pPr>
        <w:snapToGrid w:val="0"/>
        <w:spacing w:line="480" w:lineRule="exact"/>
        <w:ind w:firstLine="460" w:firstLineChars="192"/>
        <w:rPr>
          <w:rFonts w:ascii="宋体" w:cs="Times New Roman"/>
          <w:kern w:val="0"/>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w:t>
      </w:r>
      <w:r>
        <w:rPr>
          <w:rFonts w:hint="eastAsia" w:ascii="宋体" w:hAnsi="宋体" w:cs="宋体"/>
          <w:kern w:val="0"/>
          <w:sz w:val="24"/>
          <w:szCs w:val="24"/>
        </w:rPr>
        <w:t>供应商与采购单位、其他供应商或者代理机构恶意串通的；</w:t>
      </w:r>
    </w:p>
    <w:p>
      <w:pPr>
        <w:snapToGrid w:val="0"/>
        <w:spacing w:line="480" w:lineRule="exact"/>
        <w:ind w:firstLine="460" w:firstLineChars="192"/>
        <w:rPr>
          <w:rFonts w:ascii="宋体" w:cs="Times New Roman"/>
          <w:kern w:val="0"/>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）供应商在磋商过程中有违反有关法律法规的行为；</w:t>
      </w:r>
    </w:p>
    <w:p>
      <w:pPr>
        <w:snapToGrid w:val="0"/>
        <w:spacing w:line="480" w:lineRule="exact"/>
        <w:ind w:firstLine="460" w:firstLineChars="192"/>
        <w:rPr>
          <w:rFonts w:ascii="宋体" w:cs="Times New Roman"/>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）磋商文件规定的其他情形的。</w:t>
      </w:r>
    </w:p>
    <w:p>
      <w:pPr>
        <w:snapToGrid w:val="0"/>
        <w:spacing w:line="480" w:lineRule="exact"/>
        <w:ind w:firstLine="460" w:firstLineChars="192"/>
        <w:rPr>
          <w:rFonts w:ascii="宋体" w:cs="Times New Roman"/>
          <w:color w:val="000000"/>
          <w:sz w:val="24"/>
          <w:szCs w:val="24"/>
        </w:rPr>
      </w:pPr>
      <w:r>
        <w:rPr>
          <w:rFonts w:ascii="宋体" w:hAnsi="宋体" w:cs="宋体"/>
          <w:color w:val="000000"/>
          <w:sz w:val="24"/>
          <w:szCs w:val="24"/>
        </w:rPr>
        <w:t>3</w:t>
      </w:r>
      <w:r>
        <w:rPr>
          <w:rFonts w:hint="eastAsia" w:ascii="宋体" w:hAnsi="宋体" w:cs="宋体"/>
          <w:color w:val="000000"/>
          <w:sz w:val="24"/>
          <w:szCs w:val="24"/>
        </w:rPr>
        <w:t>、对于在磋商顺利开始</w:t>
      </w:r>
      <w:r>
        <w:rPr>
          <w:rFonts w:hint="eastAsia" w:ascii="宋体" w:hAnsi="宋体" w:cs="宋体"/>
          <w:sz w:val="24"/>
          <w:szCs w:val="24"/>
        </w:rPr>
        <w:t>后至开标结束前，</w:t>
      </w:r>
      <w:r>
        <w:rPr>
          <w:rFonts w:hint="eastAsia" w:ascii="宋体" w:hAnsi="宋体" w:cs="宋体"/>
          <w:color w:val="000000"/>
          <w:sz w:val="24"/>
          <w:szCs w:val="24"/>
        </w:rPr>
        <w:t>根据磋商情况退出磋商的供应商，须以书面形式说明退出磋商的原因，经磋商小组同意可以退还其缴纳的磋商保证金。</w:t>
      </w:r>
    </w:p>
    <w:p>
      <w:pPr>
        <w:snapToGrid w:val="0"/>
        <w:spacing w:line="480" w:lineRule="exact"/>
        <w:ind w:firstLine="482" w:firstLineChars="200"/>
        <w:outlineLvl w:val="1"/>
        <w:rPr>
          <w:rFonts w:ascii="宋体" w:cs="Times New Roman"/>
          <w:sz w:val="24"/>
          <w:szCs w:val="24"/>
        </w:rPr>
      </w:pPr>
      <w:r>
        <w:rPr>
          <w:rFonts w:hint="eastAsia" w:ascii="宋体" w:hAnsi="宋体" w:cs="宋体"/>
          <w:b/>
          <w:bCs/>
          <w:color w:val="000000"/>
          <w:sz w:val="24"/>
          <w:szCs w:val="24"/>
        </w:rPr>
        <w:t>十、</w:t>
      </w:r>
      <w:r>
        <w:rPr>
          <w:rFonts w:hint="eastAsia" w:ascii="宋体" w:hAnsi="宋体" w:cs="宋体"/>
          <w:b/>
          <w:bCs/>
          <w:sz w:val="24"/>
          <w:szCs w:val="24"/>
        </w:rPr>
        <w:t>响应文件及</w:t>
      </w:r>
      <w:r>
        <w:rPr>
          <w:rFonts w:hint="eastAsia" w:ascii="宋体" w:hAnsi="宋体" w:cs="宋体"/>
          <w:b/>
          <w:bCs/>
          <w:kern w:val="0"/>
          <w:sz w:val="24"/>
          <w:szCs w:val="24"/>
        </w:rPr>
        <w:t>磋商</w:t>
      </w:r>
      <w:r>
        <w:rPr>
          <w:rFonts w:hint="eastAsia" w:ascii="宋体" w:hAnsi="宋体" w:cs="宋体"/>
          <w:b/>
          <w:bCs/>
          <w:sz w:val="24"/>
          <w:szCs w:val="24"/>
        </w:rPr>
        <w:t>费用</w:t>
      </w:r>
    </w:p>
    <w:p>
      <w:pPr>
        <w:snapToGrid w:val="0"/>
        <w:spacing w:line="480" w:lineRule="exact"/>
        <w:ind w:firstLine="460" w:firstLineChars="192"/>
        <w:rPr>
          <w:rFonts w:ascii="宋体" w:cs="Times New Roman"/>
          <w:sz w:val="24"/>
          <w:szCs w:val="24"/>
        </w:rPr>
      </w:pPr>
      <w:r>
        <w:rPr>
          <w:rFonts w:ascii="宋体" w:hAnsi="宋体" w:cs="宋体"/>
          <w:sz w:val="24"/>
          <w:szCs w:val="24"/>
        </w:rPr>
        <w:t>1</w:t>
      </w:r>
      <w:r>
        <w:rPr>
          <w:rFonts w:hint="eastAsia" w:ascii="宋体" w:hAnsi="宋体" w:cs="宋体"/>
          <w:sz w:val="24"/>
          <w:szCs w:val="24"/>
        </w:rPr>
        <w:t>、磋商程序顺利进行后，除供应商的原件可退回外，其余所有的响应文件都将作为档案保存，不论成交与否，代理机构均不退回（未拆封的除外）。</w:t>
      </w:r>
    </w:p>
    <w:p>
      <w:pPr>
        <w:snapToGrid w:val="0"/>
        <w:spacing w:line="480" w:lineRule="exact"/>
        <w:ind w:firstLine="460" w:firstLineChars="192"/>
        <w:rPr>
          <w:rFonts w:ascii="宋体" w:hAnsi="宋体" w:cs="宋体"/>
          <w:color w:val="000000"/>
          <w:sz w:val="24"/>
          <w:szCs w:val="24"/>
        </w:rPr>
      </w:pPr>
      <w:r>
        <w:rPr>
          <w:rFonts w:ascii="宋体" w:hAnsi="宋体" w:cs="宋体"/>
          <w:color w:val="000000"/>
          <w:sz w:val="24"/>
          <w:szCs w:val="24"/>
        </w:rPr>
        <w:t>2</w:t>
      </w:r>
      <w:r>
        <w:rPr>
          <w:rFonts w:hint="eastAsia" w:ascii="宋体" w:hAnsi="宋体" w:cs="宋体"/>
          <w:color w:val="000000"/>
          <w:sz w:val="24"/>
          <w:szCs w:val="24"/>
        </w:rPr>
        <w:t>、无论磋商过程和结果如何，参加项目磋商的供应商自行承担与本次项目磋商有关的全部费用。</w:t>
      </w:r>
    </w:p>
    <w:p>
      <w:pPr>
        <w:snapToGrid w:val="0"/>
        <w:spacing w:line="480" w:lineRule="exact"/>
        <w:ind w:firstLine="496" w:firstLineChars="206"/>
        <w:outlineLvl w:val="1"/>
        <w:rPr>
          <w:rFonts w:ascii="宋体" w:cs="Times New Roman"/>
          <w:b/>
          <w:bCs/>
          <w:color w:val="000000"/>
          <w:sz w:val="24"/>
          <w:szCs w:val="24"/>
        </w:rPr>
      </w:pPr>
      <w:r>
        <w:rPr>
          <w:rFonts w:hint="eastAsia" w:ascii="宋体" w:hAnsi="宋体" w:cs="宋体"/>
          <w:b/>
          <w:bCs/>
          <w:color w:val="000000"/>
          <w:sz w:val="24"/>
          <w:szCs w:val="24"/>
        </w:rPr>
        <w:t>十一、履约保证金</w:t>
      </w:r>
    </w:p>
    <w:p>
      <w:pPr>
        <w:snapToGrid w:val="0"/>
        <w:spacing w:line="480" w:lineRule="exact"/>
        <w:ind w:firstLine="494" w:firstLineChars="206"/>
        <w:outlineLvl w:val="1"/>
        <w:rPr>
          <w:rFonts w:ascii="宋体" w:cs="Times New Roman"/>
          <w:color w:val="000000"/>
          <w:sz w:val="24"/>
          <w:szCs w:val="24"/>
        </w:rPr>
      </w:pPr>
      <w:r>
        <w:rPr>
          <w:rFonts w:ascii="宋体" w:hAnsi="宋体" w:cs="宋体"/>
          <w:color w:val="000000"/>
          <w:sz w:val="24"/>
          <w:szCs w:val="24"/>
        </w:rPr>
        <w:t>1</w:t>
      </w:r>
      <w:r>
        <w:rPr>
          <w:rFonts w:hint="eastAsia" w:ascii="宋体" w:hAnsi="宋体" w:cs="宋体"/>
          <w:color w:val="000000"/>
          <w:sz w:val="24"/>
          <w:szCs w:val="24"/>
        </w:rPr>
        <w:t>、</w:t>
      </w:r>
      <w:r>
        <w:rPr>
          <w:rFonts w:hint="eastAsia" w:ascii="宋体" w:hAnsi="宋体" w:cs="宋体"/>
          <w:b/>
          <w:bCs/>
          <w:sz w:val="24"/>
          <w:szCs w:val="24"/>
        </w:rPr>
        <w:t>本项目成交后的履约保证金为项目预计总价款的</w:t>
      </w:r>
      <w:r>
        <w:rPr>
          <w:rFonts w:ascii="宋体" w:hAnsi="宋体" w:cs="宋体"/>
          <w:b/>
          <w:bCs/>
          <w:sz w:val="24"/>
          <w:szCs w:val="24"/>
          <w:u w:val="single"/>
        </w:rPr>
        <w:t xml:space="preserve"> 10 </w:t>
      </w:r>
      <w:r>
        <w:rPr>
          <w:rFonts w:ascii="宋体" w:hAnsi="宋体" w:cs="宋体"/>
          <w:b/>
          <w:bCs/>
          <w:sz w:val="24"/>
          <w:szCs w:val="24"/>
        </w:rPr>
        <w:t xml:space="preserve">%  </w:t>
      </w:r>
      <w:r>
        <w:rPr>
          <w:rFonts w:hint="eastAsia" w:ascii="宋体" w:hAnsi="宋体" w:cs="宋体"/>
          <w:b/>
          <w:bCs/>
          <w:sz w:val="24"/>
          <w:szCs w:val="24"/>
        </w:rPr>
        <w:t>。</w:t>
      </w:r>
    </w:p>
    <w:p>
      <w:pPr>
        <w:snapToGrid w:val="0"/>
        <w:spacing w:line="480" w:lineRule="exact"/>
        <w:ind w:firstLine="494" w:firstLineChars="206"/>
        <w:outlineLvl w:val="1"/>
        <w:rPr>
          <w:rFonts w:ascii="宋体" w:cs="Times New Roman"/>
          <w:sz w:val="24"/>
          <w:szCs w:val="24"/>
        </w:rPr>
      </w:pPr>
      <w:r>
        <w:rPr>
          <w:rFonts w:ascii="宋体" w:hAnsi="宋体" w:cs="宋体"/>
          <w:color w:val="000000"/>
          <w:sz w:val="24"/>
          <w:szCs w:val="24"/>
        </w:rPr>
        <w:t>2</w:t>
      </w:r>
      <w:r>
        <w:rPr>
          <w:rFonts w:hint="eastAsia" w:ascii="宋体" w:hAnsi="宋体" w:cs="宋体"/>
          <w:color w:val="000000"/>
          <w:sz w:val="24"/>
          <w:szCs w:val="24"/>
        </w:rPr>
        <w:t>、成交供应商的履约保证金须在成交通知书发出</w:t>
      </w:r>
      <w:r>
        <w:rPr>
          <w:rFonts w:ascii="宋体" w:hAnsi="宋体" w:cs="宋体"/>
          <w:color w:val="000000"/>
          <w:sz w:val="24"/>
          <w:szCs w:val="24"/>
        </w:rPr>
        <w:t>5</w:t>
      </w:r>
      <w:r>
        <w:rPr>
          <w:rFonts w:hint="eastAsia" w:ascii="宋体" w:hAnsi="宋体" w:cs="宋体"/>
          <w:color w:val="000000"/>
          <w:sz w:val="24"/>
          <w:szCs w:val="24"/>
        </w:rPr>
        <w:t>个工作日内汇入采购单位账户，成交供应商凭“成交通知书”和已经汇至采购单位账上的“履约保证金”凭证，</w:t>
      </w:r>
      <w:r>
        <w:rPr>
          <w:rFonts w:ascii="宋体" w:hAnsi="宋体" w:cs="宋体"/>
          <w:color w:val="000000"/>
          <w:sz w:val="24"/>
          <w:szCs w:val="24"/>
        </w:rPr>
        <w:t>30</w:t>
      </w:r>
      <w:r>
        <w:rPr>
          <w:rFonts w:hint="eastAsia" w:ascii="宋体" w:hAnsi="宋体" w:cs="宋体"/>
          <w:color w:val="000000"/>
          <w:sz w:val="24"/>
          <w:szCs w:val="24"/>
        </w:rPr>
        <w:t>日内与采购单位签订合同。超期或未有协商，则视为自动放弃成交资格。</w:t>
      </w:r>
    </w:p>
    <w:p>
      <w:pPr>
        <w:snapToGrid w:val="0"/>
        <w:spacing w:line="480" w:lineRule="exact"/>
        <w:ind w:firstLine="494" w:firstLineChars="206"/>
        <w:outlineLvl w:val="1"/>
        <w:rPr>
          <w:rFonts w:ascii="宋体" w:cs="Times New Roman"/>
          <w:sz w:val="24"/>
          <w:szCs w:val="24"/>
        </w:rPr>
      </w:pPr>
      <w:r>
        <w:rPr>
          <w:rFonts w:ascii="宋体" w:hAnsi="宋体" w:cs="宋体"/>
          <w:sz w:val="24"/>
          <w:szCs w:val="24"/>
        </w:rPr>
        <w:t>3</w:t>
      </w:r>
      <w:r>
        <w:rPr>
          <w:rFonts w:hint="eastAsia" w:ascii="宋体" w:hAnsi="宋体" w:cs="宋体"/>
          <w:sz w:val="24"/>
          <w:szCs w:val="24"/>
        </w:rPr>
        <w:t>、成交供应商在按要求保质保量的完成该项目并通过验收后，采购单位凭成交供应商提交的申请，一次性无息退还该合同项目的履约保证金。</w:t>
      </w:r>
    </w:p>
    <w:p>
      <w:pPr>
        <w:snapToGrid w:val="0"/>
        <w:spacing w:line="480" w:lineRule="exact"/>
        <w:ind w:firstLine="494" w:firstLineChars="206"/>
        <w:outlineLvl w:val="1"/>
        <w:rPr>
          <w:rFonts w:ascii="宋体" w:cs="Times New Roman"/>
          <w:color w:val="000000"/>
          <w:sz w:val="24"/>
          <w:szCs w:val="24"/>
        </w:rPr>
      </w:pPr>
      <w:r>
        <w:rPr>
          <w:rFonts w:ascii="宋体" w:hAnsi="宋体" w:cs="宋体"/>
          <w:color w:val="000000"/>
          <w:sz w:val="24"/>
          <w:szCs w:val="24"/>
        </w:rPr>
        <w:t>4</w:t>
      </w:r>
      <w:r>
        <w:rPr>
          <w:rFonts w:hint="eastAsia" w:ascii="宋体" w:hAnsi="宋体" w:cs="宋体"/>
          <w:color w:val="000000"/>
          <w:sz w:val="24"/>
          <w:szCs w:val="24"/>
        </w:rPr>
        <w:t>、由于成交供应商原因，在签订合同后出现不按合同履行的情况，采购单位有权将履约保证金作为违约金，全额不予退还，同时采购单位亦有权终止合同，成交供应商还须承担相应的法律赔偿责任。</w:t>
      </w:r>
    </w:p>
    <w:p>
      <w:pPr>
        <w:snapToGrid w:val="0"/>
        <w:spacing w:line="480" w:lineRule="exact"/>
        <w:ind w:firstLine="496" w:firstLineChars="206"/>
        <w:outlineLvl w:val="1"/>
        <w:rPr>
          <w:rFonts w:ascii="宋体" w:cs="Times New Roman"/>
          <w:b/>
          <w:bCs/>
          <w:color w:val="000000"/>
          <w:sz w:val="24"/>
          <w:szCs w:val="24"/>
        </w:rPr>
      </w:pPr>
      <w:r>
        <w:rPr>
          <w:rFonts w:hint="eastAsia" w:ascii="宋体" w:hAnsi="宋体" w:cs="宋体"/>
          <w:b/>
          <w:bCs/>
          <w:color w:val="000000"/>
          <w:sz w:val="24"/>
          <w:szCs w:val="24"/>
        </w:rPr>
        <w:t>十二、未尽事宜</w:t>
      </w:r>
    </w:p>
    <w:p>
      <w:pPr>
        <w:snapToGrid w:val="0"/>
        <w:spacing w:line="480" w:lineRule="exact"/>
        <w:ind w:firstLine="494" w:firstLineChars="206"/>
        <w:rPr>
          <w:rFonts w:ascii="宋体" w:cs="Times New Roman"/>
          <w:color w:val="000000"/>
          <w:sz w:val="24"/>
          <w:szCs w:val="24"/>
        </w:rPr>
      </w:pPr>
      <w:r>
        <w:rPr>
          <w:rFonts w:hint="eastAsia" w:ascii="宋体" w:hAnsi="宋体" w:cs="宋体"/>
          <w:color w:val="000000"/>
          <w:sz w:val="24"/>
          <w:szCs w:val="24"/>
        </w:rPr>
        <w:t>参照《中华人民共和国政府采购法》、《政府采购竞争性磋商采购方式管理暂行办法》及其他有关法律法规的规定执行。</w:t>
      </w:r>
    </w:p>
    <w:p>
      <w:pPr>
        <w:snapToGrid w:val="0"/>
        <w:spacing w:line="360" w:lineRule="auto"/>
        <w:rPr>
          <w:rFonts w:ascii="宋体" w:cs="Times New Roman"/>
          <w:color w:val="000000"/>
          <w:sz w:val="28"/>
          <w:szCs w:val="28"/>
        </w:rPr>
        <w:sectPr>
          <w:type w:val="continuous"/>
          <w:pgSz w:w="11906" w:h="16838"/>
          <w:pgMar w:top="1134" w:right="1134" w:bottom="1134" w:left="1622" w:header="851" w:footer="992" w:gutter="0"/>
          <w:pgNumType w:fmt="numberInDash"/>
          <w:cols w:space="720" w:num="1"/>
          <w:docGrid w:linePitch="312" w:charSpace="0"/>
        </w:sectPr>
      </w:pPr>
      <w:bookmarkStart w:id="35" w:name="_Toc363573855"/>
    </w:p>
    <w:p>
      <w:pPr>
        <w:snapToGrid w:val="0"/>
        <w:spacing w:line="360" w:lineRule="auto"/>
        <w:ind w:firstLine="2798" w:firstLineChars="791"/>
        <w:rPr>
          <w:rFonts w:ascii="宋体" w:cs="Times New Roman"/>
          <w:b/>
          <w:bCs/>
          <w:color w:val="000000"/>
          <w:w w:val="80"/>
          <w:sz w:val="44"/>
          <w:szCs w:val="44"/>
        </w:rPr>
      </w:pPr>
      <w:r>
        <w:rPr>
          <w:rFonts w:hint="eastAsia" w:ascii="宋体" w:hAnsi="宋体" w:cs="宋体"/>
          <w:b/>
          <w:bCs/>
          <w:color w:val="000000"/>
          <w:w w:val="80"/>
          <w:sz w:val="44"/>
          <w:szCs w:val="44"/>
        </w:rPr>
        <w:t>第三章</w:t>
      </w:r>
      <w:bookmarkEnd w:id="25"/>
      <w:bookmarkEnd w:id="26"/>
      <w:bookmarkEnd w:id="27"/>
      <w:bookmarkEnd w:id="28"/>
      <w:bookmarkEnd w:id="29"/>
      <w:bookmarkEnd w:id="30"/>
      <w:bookmarkEnd w:id="31"/>
      <w:bookmarkEnd w:id="32"/>
      <w:bookmarkEnd w:id="33"/>
      <w:bookmarkEnd w:id="34"/>
      <w:r>
        <w:rPr>
          <w:rFonts w:hint="eastAsia" w:ascii="宋体" w:hAnsi="宋体" w:cs="宋体"/>
          <w:b/>
          <w:bCs/>
          <w:color w:val="000000"/>
          <w:w w:val="80"/>
          <w:sz w:val="44"/>
          <w:szCs w:val="44"/>
        </w:rPr>
        <w:t xml:space="preserve">   项目需求</w:t>
      </w:r>
      <w:bookmarkEnd w:id="35"/>
    </w:p>
    <w:p>
      <w:pPr>
        <w:spacing w:beforeLines="50" w:afterLines="50" w:line="440" w:lineRule="exact"/>
        <w:ind w:firstLine="482" w:firstLineChars="200"/>
        <w:outlineLvl w:val="1"/>
        <w:rPr>
          <w:rFonts w:cs="Times New Roman" w:asciiTheme="majorEastAsia" w:hAnsiTheme="majorEastAsia" w:eastAsiaTheme="majorEastAsia"/>
          <w:b/>
          <w:bCs/>
          <w:sz w:val="24"/>
          <w:szCs w:val="24"/>
        </w:rPr>
      </w:pPr>
      <w:bookmarkStart w:id="36" w:name="_Toc521201599"/>
      <w:bookmarkStart w:id="37" w:name="_Toc521203420"/>
      <w:bookmarkStart w:id="38" w:name="_Toc8895741"/>
      <w:bookmarkStart w:id="39" w:name="_Toc11499586"/>
      <w:bookmarkStart w:id="40" w:name="_Toc11500282"/>
      <w:bookmarkStart w:id="41" w:name="_Toc11554641"/>
      <w:bookmarkStart w:id="42" w:name="_Toc12670505"/>
      <w:bookmarkStart w:id="43" w:name="_Toc94585342"/>
      <w:bookmarkStart w:id="44" w:name="_Toc94544872"/>
      <w:bookmarkStart w:id="45" w:name="_Toc94544746"/>
      <w:bookmarkStart w:id="46" w:name="_Toc13803483"/>
      <w:bookmarkStart w:id="47" w:name="_Toc363573856"/>
      <w:r>
        <w:rPr>
          <w:rFonts w:hint="eastAsia" w:cs="宋体" w:asciiTheme="majorEastAsia" w:hAnsiTheme="majorEastAsia" w:eastAsiaTheme="majorEastAsia"/>
          <w:b/>
          <w:bCs/>
          <w:sz w:val="24"/>
          <w:szCs w:val="24"/>
        </w:rPr>
        <w:t>一、</w:t>
      </w:r>
      <w:r>
        <w:rPr>
          <w:rFonts w:hint="eastAsia" w:cs="宋体" w:asciiTheme="majorEastAsia" w:hAnsiTheme="majorEastAsia" w:eastAsiaTheme="majorEastAsia"/>
          <w:b/>
          <w:bCs/>
          <w:kern w:val="0"/>
          <w:sz w:val="24"/>
          <w:szCs w:val="24"/>
          <w:lang w:val="zh-CN"/>
        </w:rPr>
        <w:t>采购内容：</w:t>
      </w:r>
    </w:p>
    <w:p>
      <w:pPr>
        <w:spacing w:beforeLines="50" w:afterLines="50" w:line="440" w:lineRule="exact"/>
        <w:ind w:firstLine="480" w:firstLineChars="200"/>
        <w:outlineLvl w:val="1"/>
        <w:rPr>
          <w:rFonts w:asciiTheme="majorEastAsia" w:hAnsiTheme="majorEastAsia" w:eastAsiaTheme="majorEastAsia"/>
          <w:sz w:val="24"/>
          <w:szCs w:val="24"/>
        </w:rPr>
      </w:pPr>
      <w:r>
        <w:rPr>
          <w:rFonts w:hint="eastAsia" w:asciiTheme="majorEastAsia" w:hAnsiTheme="majorEastAsia" w:eastAsiaTheme="majorEastAsia"/>
          <w:sz w:val="24"/>
          <w:szCs w:val="24"/>
        </w:rPr>
        <w:t>南通市中央创新区建设投资有限公司 “十四五”战略规划咨询服务</w:t>
      </w:r>
      <w:r>
        <w:rPr>
          <w:rFonts w:asciiTheme="majorEastAsia" w:hAnsiTheme="majorEastAsia" w:eastAsiaTheme="majorEastAsia"/>
          <w:sz w:val="24"/>
          <w:szCs w:val="24"/>
        </w:rPr>
        <w:t>的战略环境（经营环境、竞争对手、客户力量、企业现状）、战略规划（</w:t>
      </w:r>
      <w:r>
        <w:rPr>
          <w:rFonts w:hint="eastAsia" w:asciiTheme="majorEastAsia" w:hAnsiTheme="majorEastAsia" w:eastAsiaTheme="majorEastAsia"/>
          <w:sz w:val="24"/>
          <w:szCs w:val="24"/>
        </w:rPr>
        <w:t>五</w:t>
      </w:r>
      <w:r>
        <w:rPr>
          <w:rFonts w:asciiTheme="majorEastAsia" w:hAnsiTheme="majorEastAsia" w:eastAsiaTheme="majorEastAsia"/>
          <w:sz w:val="24"/>
          <w:szCs w:val="24"/>
        </w:rPr>
        <w:t>年提升工程发展目标、阶段发展目标）、战略实施（人资资源战略、经营管理战略、品牌营销战略、财务管理战略、IT规划战略）、战略控制（事前控制、事后控制、随时控制）等方面进行梳理、分析及咨询服务</w:t>
      </w:r>
      <w:r>
        <w:rPr>
          <w:rFonts w:hint="eastAsia" w:asciiTheme="majorEastAsia" w:hAnsiTheme="majorEastAsia" w:eastAsiaTheme="majorEastAsia"/>
          <w:sz w:val="24"/>
          <w:szCs w:val="24"/>
        </w:rPr>
        <w:t>。</w:t>
      </w:r>
    </w:p>
    <w:p>
      <w:pPr>
        <w:spacing w:beforeLines="50" w:afterLines="50" w:line="440" w:lineRule="exact"/>
        <w:ind w:firstLine="482" w:firstLineChars="200"/>
        <w:outlineLvl w:val="1"/>
        <w:rPr>
          <w:rFonts w:cs="宋体" w:asciiTheme="majorEastAsia" w:hAnsiTheme="majorEastAsia" w:eastAsiaTheme="majorEastAsia"/>
          <w:b/>
          <w:bCs/>
          <w:kern w:val="0"/>
          <w:sz w:val="24"/>
          <w:szCs w:val="24"/>
        </w:rPr>
      </w:pPr>
      <w:r>
        <w:rPr>
          <w:rFonts w:hint="eastAsia" w:asciiTheme="majorEastAsia" w:hAnsiTheme="majorEastAsia" w:eastAsiaTheme="majorEastAsia"/>
          <w:b/>
          <w:sz w:val="24"/>
          <w:szCs w:val="24"/>
        </w:rPr>
        <w:t>二</w:t>
      </w:r>
      <w:r>
        <w:rPr>
          <w:rFonts w:hint="eastAsia" w:cs="宋体" w:asciiTheme="majorEastAsia" w:hAnsiTheme="majorEastAsia" w:eastAsiaTheme="majorEastAsia"/>
          <w:b/>
          <w:bCs/>
          <w:kern w:val="0"/>
          <w:sz w:val="24"/>
          <w:szCs w:val="24"/>
          <w:lang w:val="zh-CN"/>
        </w:rPr>
        <w:t>、</w:t>
      </w:r>
      <w:r>
        <w:rPr>
          <w:rFonts w:hint="eastAsia" w:cs="宋体" w:asciiTheme="majorEastAsia" w:hAnsiTheme="majorEastAsia" w:eastAsiaTheme="majorEastAsia"/>
          <w:b/>
          <w:bCs/>
          <w:kern w:val="0"/>
          <w:sz w:val="24"/>
          <w:szCs w:val="24"/>
        </w:rPr>
        <w:t>成果要求</w:t>
      </w:r>
    </w:p>
    <w:p>
      <w:pPr>
        <w:spacing w:line="360" w:lineRule="auto"/>
        <w:ind w:firstLine="528" w:firstLineChars="219"/>
        <w:rPr>
          <w:rFonts w:cs="宋体" w:asciiTheme="majorEastAsia" w:hAnsiTheme="majorEastAsia" w:eastAsiaTheme="majorEastAsia"/>
          <w:b/>
          <w:sz w:val="24"/>
          <w:szCs w:val="24"/>
          <w:lang w:val="zh-CN"/>
        </w:rPr>
      </w:pPr>
      <w:r>
        <w:rPr>
          <w:rFonts w:hint="eastAsia" w:cs="宋体" w:asciiTheme="majorEastAsia" w:hAnsiTheme="majorEastAsia" w:eastAsiaTheme="majorEastAsia"/>
          <w:b/>
          <w:sz w:val="24"/>
          <w:szCs w:val="24"/>
          <w:lang w:val="zh-CN"/>
        </w:rPr>
        <w:t>（一）甲方委托乙方开展以下课题研究并形成研究成果</w:t>
      </w:r>
    </w:p>
    <w:p>
      <w:pPr>
        <w:spacing w:line="360" w:lineRule="auto"/>
        <w:ind w:firstLine="525" w:firstLineChars="219"/>
        <w:rPr>
          <w:rFonts w:cs="宋体" w:asciiTheme="majorEastAsia" w:hAnsiTheme="majorEastAsia" w:eastAsiaTheme="majorEastAsia"/>
          <w:bCs/>
          <w:sz w:val="24"/>
          <w:szCs w:val="24"/>
          <w:lang w:val="zh-CN"/>
        </w:rPr>
      </w:pPr>
      <w:r>
        <w:rPr>
          <w:rFonts w:hint="eastAsia" w:cs="宋体" w:asciiTheme="majorEastAsia" w:hAnsiTheme="majorEastAsia" w:eastAsiaTheme="majorEastAsia"/>
          <w:bCs/>
          <w:sz w:val="24"/>
          <w:szCs w:val="24"/>
          <w:lang w:val="zh-CN"/>
        </w:rPr>
        <w:t>课题名称：《南通市中央创新区建设投资有限公司“十四五”发展战略规划》。</w:t>
      </w:r>
    </w:p>
    <w:p>
      <w:pPr>
        <w:spacing w:line="360" w:lineRule="auto"/>
        <w:ind w:firstLine="525" w:firstLineChars="219"/>
        <w:rPr>
          <w:rFonts w:cs="宋体" w:asciiTheme="majorEastAsia" w:hAnsiTheme="majorEastAsia" w:eastAsiaTheme="majorEastAsia"/>
          <w:bCs/>
          <w:sz w:val="24"/>
          <w:szCs w:val="24"/>
          <w:lang w:val="zh-CN"/>
        </w:rPr>
      </w:pPr>
      <w:r>
        <w:rPr>
          <w:rFonts w:hint="eastAsia" w:cs="宋体" w:asciiTheme="majorEastAsia" w:hAnsiTheme="majorEastAsia" w:eastAsiaTheme="majorEastAsia"/>
          <w:bCs/>
          <w:sz w:val="24"/>
          <w:szCs w:val="24"/>
          <w:lang w:val="zh-CN"/>
        </w:rPr>
        <w:t>研究成果如下：</w:t>
      </w:r>
    </w:p>
    <w:p>
      <w:pPr>
        <w:spacing w:line="360" w:lineRule="auto"/>
        <w:ind w:firstLine="525" w:firstLineChars="219"/>
        <w:rPr>
          <w:rFonts w:cs="宋体" w:asciiTheme="majorEastAsia" w:hAnsiTheme="majorEastAsia" w:eastAsiaTheme="majorEastAsia"/>
          <w:bCs/>
          <w:sz w:val="24"/>
          <w:szCs w:val="24"/>
          <w:lang w:val="zh-CN"/>
        </w:rPr>
      </w:pPr>
      <w:r>
        <w:rPr>
          <w:rFonts w:hint="eastAsia" w:cs="宋体" w:asciiTheme="majorEastAsia" w:hAnsiTheme="majorEastAsia" w:eastAsiaTheme="majorEastAsia"/>
          <w:bCs/>
          <w:sz w:val="24"/>
          <w:szCs w:val="24"/>
          <w:lang w:val="zh-CN"/>
        </w:rPr>
        <w:t>（</w:t>
      </w:r>
      <w:r>
        <w:rPr>
          <w:rFonts w:hint="eastAsia" w:cs="宋体" w:asciiTheme="majorEastAsia" w:hAnsiTheme="majorEastAsia" w:eastAsiaTheme="majorEastAsia"/>
          <w:bCs/>
          <w:sz w:val="24"/>
          <w:szCs w:val="24"/>
        </w:rPr>
        <w:t>1</w:t>
      </w:r>
      <w:r>
        <w:rPr>
          <w:rFonts w:hint="eastAsia" w:cs="宋体" w:asciiTheme="majorEastAsia" w:hAnsiTheme="majorEastAsia" w:eastAsiaTheme="majorEastAsia"/>
          <w:bCs/>
          <w:sz w:val="24"/>
          <w:szCs w:val="24"/>
          <w:lang w:val="zh-CN"/>
        </w:rPr>
        <w:t>）《南通市中央创新区建设投资有限公司“十四五”发展战略规划》</w:t>
      </w:r>
    </w:p>
    <w:p>
      <w:pPr>
        <w:spacing w:line="360" w:lineRule="auto"/>
        <w:ind w:firstLine="528" w:firstLineChars="219"/>
        <w:rPr>
          <w:rFonts w:cs="宋体" w:asciiTheme="majorEastAsia" w:hAnsiTheme="majorEastAsia" w:eastAsiaTheme="majorEastAsia"/>
          <w:bCs/>
          <w:sz w:val="24"/>
          <w:szCs w:val="24"/>
          <w:lang w:val="zh-CN"/>
        </w:rPr>
      </w:pPr>
      <w:r>
        <w:rPr>
          <w:rFonts w:hint="eastAsia" w:cs="宋体" w:asciiTheme="majorEastAsia" w:hAnsiTheme="majorEastAsia" w:eastAsiaTheme="majorEastAsia"/>
          <w:b/>
          <w:sz w:val="24"/>
          <w:szCs w:val="24"/>
          <w:lang w:val="zh-CN"/>
        </w:rPr>
        <w:t>（二）课题研究进度要求</w:t>
      </w:r>
    </w:p>
    <w:p>
      <w:pPr>
        <w:spacing w:line="360" w:lineRule="auto"/>
        <w:ind w:firstLine="525" w:firstLineChars="219"/>
        <w:rPr>
          <w:rFonts w:cs="宋体" w:asciiTheme="majorEastAsia" w:hAnsiTheme="majorEastAsia" w:eastAsiaTheme="majorEastAsia"/>
          <w:bCs/>
          <w:sz w:val="24"/>
          <w:szCs w:val="24"/>
          <w:lang w:val="zh-CN"/>
        </w:rPr>
      </w:pPr>
      <w:r>
        <w:rPr>
          <w:rFonts w:hint="eastAsia" w:cs="宋体" w:asciiTheme="majorEastAsia" w:hAnsiTheme="majorEastAsia" w:eastAsiaTheme="majorEastAsia"/>
          <w:bCs/>
          <w:sz w:val="24"/>
          <w:szCs w:val="24"/>
          <w:lang w:val="zh-CN"/>
        </w:rPr>
        <w:t>乙方应按照本合同要求认真负责开展研究，及时形成研究成果。具体时间进度安排如下：</w:t>
      </w:r>
    </w:p>
    <w:p>
      <w:pPr>
        <w:spacing w:line="360" w:lineRule="auto"/>
        <w:ind w:firstLine="525" w:firstLineChars="219"/>
        <w:rPr>
          <w:rFonts w:cs="宋体" w:asciiTheme="majorEastAsia" w:hAnsiTheme="majorEastAsia" w:eastAsiaTheme="majorEastAsia"/>
          <w:bCs/>
          <w:sz w:val="24"/>
          <w:szCs w:val="24"/>
          <w:lang w:val="zh-CN"/>
        </w:rPr>
      </w:pPr>
      <w:r>
        <w:rPr>
          <w:rFonts w:hint="eastAsia" w:cs="宋体" w:asciiTheme="majorEastAsia" w:hAnsiTheme="majorEastAsia" w:eastAsiaTheme="majorEastAsia"/>
          <w:bCs/>
          <w:sz w:val="24"/>
          <w:szCs w:val="24"/>
          <w:lang w:val="zh-CN"/>
        </w:rPr>
        <w:t>（</w:t>
      </w:r>
      <w:r>
        <w:rPr>
          <w:rFonts w:hint="eastAsia" w:cs="宋体" w:asciiTheme="majorEastAsia" w:hAnsiTheme="majorEastAsia" w:eastAsiaTheme="majorEastAsia"/>
          <w:bCs/>
          <w:sz w:val="24"/>
          <w:szCs w:val="24"/>
        </w:rPr>
        <w:t>1</w:t>
      </w:r>
      <w:r>
        <w:rPr>
          <w:rFonts w:hint="eastAsia" w:cs="宋体" w:asciiTheme="majorEastAsia" w:hAnsiTheme="majorEastAsia" w:eastAsiaTheme="majorEastAsia"/>
          <w:bCs/>
          <w:sz w:val="24"/>
          <w:szCs w:val="24"/>
          <w:lang w:val="zh-CN"/>
        </w:rPr>
        <w:t>）2021年2月20</w:t>
      </w:r>
      <w:r>
        <w:rPr>
          <w:rFonts w:hint="eastAsia" w:cs="宋体" w:asciiTheme="majorEastAsia" w:hAnsiTheme="majorEastAsia" w:eastAsiaTheme="majorEastAsia"/>
          <w:bCs/>
          <w:sz w:val="24"/>
          <w:szCs w:val="24"/>
        </w:rPr>
        <w:t>日</w:t>
      </w:r>
      <w:r>
        <w:rPr>
          <w:rFonts w:hint="eastAsia" w:cs="宋体" w:asciiTheme="majorEastAsia" w:hAnsiTheme="majorEastAsia" w:eastAsiaTheme="majorEastAsia"/>
          <w:bCs/>
          <w:sz w:val="24"/>
          <w:szCs w:val="24"/>
          <w:lang w:val="zh-CN"/>
        </w:rPr>
        <w:t>之前，完成研究成果初稿。</w:t>
      </w:r>
    </w:p>
    <w:p>
      <w:pPr>
        <w:spacing w:line="360" w:lineRule="auto"/>
        <w:ind w:firstLine="525" w:firstLineChars="219"/>
        <w:rPr>
          <w:rFonts w:cs="宋体" w:asciiTheme="majorEastAsia" w:hAnsiTheme="majorEastAsia" w:eastAsiaTheme="majorEastAsia"/>
          <w:bCs/>
          <w:sz w:val="24"/>
          <w:szCs w:val="24"/>
          <w:lang w:val="zh-CN"/>
        </w:rPr>
      </w:pPr>
      <w:r>
        <w:rPr>
          <w:rFonts w:hint="eastAsia" w:cs="宋体" w:asciiTheme="majorEastAsia" w:hAnsiTheme="majorEastAsia" w:eastAsiaTheme="majorEastAsia"/>
          <w:bCs/>
          <w:sz w:val="24"/>
          <w:szCs w:val="24"/>
          <w:lang w:val="zh-CN"/>
        </w:rPr>
        <w:t>（</w:t>
      </w:r>
      <w:r>
        <w:rPr>
          <w:rFonts w:hint="eastAsia" w:cs="宋体" w:asciiTheme="majorEastAsia" w:hAnsiTheme="majorEastAsia" w:eastAsiaTheme="majorEastAsia"/>
          <w:bCs/>
          <w:sz w:val="24"/>
          <w:szCs w:val="24"/>
        </w:rPr>
        <w:t>2</w:t>
      </w:r>
      <w:r>
        <w:rPr>
          <w:rFonts w:hint="eastAsia" w:cs="宋体" w:asciiTheme="majorEastAsia" w:hAnsiTheme="majorEastAsia" w:eastAsiaTheme="majorEastAsia"/>
          <w:bCs/>
          <w:sz w:val="24"/>
          <w:szCs w:val="24"/>
          <w:lang w:val="zh-CN"/>
        </w:rPr>
        <w:t>）202</w:t>
      </w:r>
      <w:r>
        <w:rPr>
          <w:rFonts w:cs="宋体" w:asciiTheme="majorEastAsia" w:hAnsiTheme="majorEastAsia" w:eastAsiaTheme="majorEastAsia"/>
          <w:bCs/>
          <w:sz w:val="24"/>
          <w:szCs w:val="24"/>
          <w:lang w:val="zh-CN"/>
        </w:rPr>
        <w:t>1</w:t>
      </w:r>
      <w:r>
        <w:rPr>
          <w:rFonts w:hint="eastAsia" w:cs="宋体" w:asciiTheme="majorEastAsia" w:hAnsiTheme="majorEastAsia" w:eastAsiaTheme="majorEastAsia"/>
          <w:bCs/>
          <w:sz w:val="24"/>
          <w:szCs w:val="24"/>
          <w:lang w:val="zh-CN"/>
        </w:rPr>
        <w:t>年3月 20日之前，完成研究成果终稿，并及时提交甲方评审验收。</w:t>
      </w:r>
    </w:p>
    <w:p>
      <w:pPr>
        <w:spacing w:line="360" w:lineRule="auto"/>
        <w:ind w:firstLine="525" w:firstLineChars="219"/>
        <w:rPr>
          <w:rFonts w:cs="宋体" w:asciiTheme="majorEastAsia" w:hAnsiTheme="majorEastAsia" w:eastAsiaTheme="majorEastAsia"/>
          <w:bCs/>
          <w:sz w:val="24"/>
          <w:szCs w:val="24"/>
        </w:rPr>
      </w:pPr>
      <w:r>
        <w:rPr>
          <w:rFonts w:hint="eastAsia" w:cs="宋体" w:asciiTheme="majorEastAsia" w:hAnsiTheme="majorEastAsia" w:eastAsiaTheme="majorEastAsia"/>
          <w:bCs/>
          <w:sz w:val="24"/>
          <w:szCs w:val="24"/>
          <w:lang w:val="zh-CN"/>
        </w:rPr>
        <w:t>（</w:t>
      </w:r>
      <w:r>
        <w:rPr>
          <w:rFonts w:hint="eastAsia" w:cs="宋体" w:asciiTheme="majorEastAsia" w:hAnsiTheme="majorEastAsia" w:eastAsiaTheme="majorEastAsia"/>
          <w:bCs/>
          <w:sz w:val="24"/>
          <w:szCs w:val="24"/>
        </w:rPr>
        <w:t>3</w:t>
      </w:r>
      <w:r>
        <w:rPr>
          <w:rFonts w:hint="eastAsia" w:cs="宋体" w:asciiTheme="majorEastAsia" w:hAnsiTheme="majorEastAsia" w:eastAsiaTheme="majorEastAsia"/>
          <w:bCs/>
          <w:sz w:val="24"/>
          <w:szCs w:val="24"/>
          <w:lang w:val="zh-CN"/>
        </w:rPr>
        <w:t>）如双方同意形成课题研究方案的，按课题研究方案要求开展研究，并作为本合同的附件。</w:t>
      </w:r>
    </w:p>
    <w:p>
      <w:pPr>
        <w:spacing w:line="360" w:lineRule="auto"/>
        <w:ind w:firstLine="482" w:firstLineChars="200"/>
        <w:rPr>
          <w:rFonts w:cs="宋体" w:asciiTheme="majorEastAsia" w:hAnsiTheme="majorEastAsia" w:eastAsiaTheme="majorEastAsia"/>
          <w:b/>
          <w:sz w:val="24"/>
          <w:szCs w:val="24"/>
        </w:rPr>
      </w:pPr>
      <w:r>
        <w:rPr>
          <w:rFonts w:hint="eastAsia" w:cs="宋体" w:asciiTheme="majorEastAsia" w:hAnsiTheme="majorEastAsia" w:eastAsiaTheme="majorEastAsia"/>
          <w:b/>
          <w:sz w:val="24"/>
          <w:szCs w:val="24"/>
        </w:rPr>
        <w:t>三、服务期限：202</w:t>
      </w:r>
      <w:r>
        <w:rPr>
          <w:rFonts w:cs="宋体" w:asciiTheme="majorEastAsia" w:hAnsiTheme="majorEastAsia" w:eastAsiaTheme="majorEastAsia"/>
          <w:b/>
          <w:sz w:val="24"/>
          <w:szCs w:val="24"/>
        </w:rPr>
        <w:t>1</w:t>
      </w:r>
      <w:r>
        <w:rPr>
          <w:rFonts w:hint="eastAsia" w:cs="宋体" w:asciiTheme="majorEastAsia" w:hAnsiTheme="majorEastAsia" w:eastAsiaTheme="majorEastAsia"/>
          <w:b/>
          <w:sz w:val="24"/>
          <w:szCs w:val="24"/>
        </w:rPr>
        <w:t>年 3月</w:t>
      </w:r>
      <w:r>
        <w:rPr>
          <w:rFonts w:cs="宋体" w:asciiTheme="majorEastAsia" w:hAnsiTheme="majorEastAsia" w:eastAsiaTheme="majorEastAsia"/>
          <w:b/>
          <w:sz w:val="24"/>
          <w:szCs w:val="24"/>
        </w:rPr>
        <w:t>2</w:t>
      </w:r>
      <w:r>
        <w:rPr>
          <w:rFonts w:hint="eastAsia" w:cs="宋体" w:asciiTheme="majorEastAsia" w:hAnsiTheme="majorEastAsia" w:eastAsiaTheme="majorEastAsia"/>
          <w:b/>
          <w:sz w:val="24"/>
          <w:szCs w:val="24"/>
        </w:rPr>
        <w:t>0日前完成所有工作。</w:t>
      </w:r>
    </w:p>
    <w:p>
      <w:pPr>
        <w:spacing w:line="520" w:lineRule="exact"/>
        <w:ind w:firstLine="482" w:firstLineChars="200"/>
        <w:outlineLvl w:val="2"/>
        <w:rPr>
          <w:rFonts w:cs="Times New Roman" w:asciiTheme="majorEastAsia" w:hAnsiTheme="majorEastAsia" w:eastAsiaTheme="majorEastAsia"/>
          <w:b/>
          <w:bCs/>
          <w:color w:val="000000"/>
          <w:sz w:val="24"/>
          <w:szCs w:val="24"/>
        </w:rPr>
      </w:pPr>
      <w:r>
        <w:rPr>
          <w:rFonts w:hint="eastAsia" w:cs="宋体" w:asciiTheme="majorEastAsia" w:hAnsiTheme="majorEastAsia" w:eastAsiaTheme="majorEastAsia"/>
          <w:b/>
          <w:bCs/>
          <w:color w:val="000000"/>
          <w:sz w:val="24"/>
          <w:szCs w:val="24"/>
        </w:rPr>
        <w:t>四、付款方式</w:t>
      </w:r>
    </w:p>
    <w:p>
      <w:pPr>
        <w:spacing w:line="520" w:lineRule="exact"/>
        <w:ind w:firstLine="480" w:firstLineChars="200"/>
        <w:outlineLvl w:val="2"/>
        <w:rPr>
          <w:rFonts w:cs="Times New Roman" w:asciiTheme="majorEastAsia" w:hAnsiTheme="majorEastAsia" w:eastAsiaTheme="majorEastAsia"/>
          <w:b/>
          <w:bCs/>
          <w:sz w:val="24"/>
          <w:szCs w:val="24"/>
        </w:rPr>
      </w:pPr>
      <w:r>
        <w:rPr>
          <w:rFonts w:hint="eastAsia" w:cs="宋体" w:asciiTheme="majorEastAsia" w:hAnsiTheme="majorEastAsia" w:eastAsiaTheme="majorEastAsia"/>
          <w:sz w:val="24"/>
          <w:szCs w:val="24"/>
        </w:rPr>
        <w:t>合同签定、支付至合同总价的</w:t>
      </w:r>
      <w:r>
        <w:rPr>
          <w:rFonts w:cs="宋体" w:asciiTheme="majorEastAsia" w:hAnsiTheme="majorEastAsia" w:eastAsiaTheme="majorEastAsia"/>
          <w:sz w:val="24"/>
          <w:szCs w:val="24"/>
        </w:rPr>
        <w:t>40%；</w:t>
      </w:r>
      <w:r>
        <w:rPr>
          <w:rFonts w:hint="eastAsia" w:cs="宋体" w:asciiTheme="majorEastAsia" w:hAnsiTheme="majorEastAsia" w:eastAsiaTheme="majorEastAsia"/>
          <w:sz w:val="24"/>
          <w:szCs w:val="24"/>
        </w:rPr>
        <w:t>提交《南通市中央创新区建设投资有限公司“十四五”发展战略规划》初稿支付至合同总价的</w:t>
      </w:r>
      <w:r>
        <w:rPr>
          <w:rFonts w:asciiTheme="majorEastAsia" w:hAnsiTheme="majorEastAsia" w:eastAsiaTheme="majorEastAsia"/>
          <w:sz w:val="24"/>
          <w:szCs w:val="24"/>
        </w:rPr>
        <w:t>70%</w:t>
      </w:r>
      <w:r>
        <w:rPr>
          <w:rFonts w:hint="eastAsia" w:asciiTheme="majorEastAsia" w:hAnsiTheme="majorEastAsia" w:eastAsiaTheme="majorEastAsia"/>
          <w:sz w:val="24"/>
          <w:szCs w:val="24"/>
        </w:rPr>
        <w:t>：余款待初稿修改后通过专家技术评审验收，并提交成果终稿后结清。</w:t>
      </w:r>
    </w:p>
    <w:p>
      <w:pPr>
        <w:snapToGrid w:val="0"/>
        <w:spacing w:line="440" w:lineRule="exact"/>
        <w:ind w:firstLine="236" w:firstLineChars="98"/>
        <w:jc w:val="left"/>
        <w:rPr>
          <w:rFonts w:cs="Times New Roman" w:asciiTheme="majorEastAsia" w:hAnsiTheme="majorEastAsia" w:eastAsiaTheme="majorEastAsia"/>
          <w:b/>
          <w:bCs/>
          <w:sz w:val="24"/>
          <w:szCs w:val="24"/>
        </w:rPr>
      </w:pPr>
      <w:r>
        <w:rPr>
          <w:rFonts w:hint="eastAsia" w:cs="宋体" w:asciiTheme="majorEastAsia" w:hAnsiTheme="majorEastAsia" w:eastAsiaTheme="majorEastAsia"/>
          <w:b/>
          <w:bCs/>
          <w:sz w:val="24"/>
          <w:szCs w:val="24"/>
        </w:rPr>
        <w:t>五、知识产权归属</w:t>
      </w:r>
    </w:p>
    <w:p>
      <w:pPr>
        <w:snapToGrid w:val="0"/>
        <w:spacing w:line="440" w:lineRule="exact"/>
        <w:ind w:firstLine="480" w:firstLineChars="200"/>
        <w:jc w:val="left"/>
        <w:rPr>
          <w:rFonts w:cs="宋体" w:asciiTheme="majorEastAsia" w:hAnsiTheme="majorEastAsia" w:eastAsiaTheme="majorEastAsia"/>
          <w:sz w:val="24"/>
          <w:szCs w:val="24"/>
        </w:rPr>
      </w:pPr>
      <w:r>
        <w:rPr>
          <w:rFonts w:hint="eastAsia" w:cs="宋体" w:asciiTheme="majorEastAsia" w:hAnsiTheme="majorEastAsia" w:eastAsiaTheme="majorEastAsia"/>
          <w:sz w:val="24"/>
          <w:szCs w:val="24"/>
        </w:rPr>
        <w:t>1、采购单位拥有原始数据以及处理后数据的所有权。</w:t>
      </w:r>
    </w:p>
    <w:p>
      <w:pPr>
        <w:snapToGrid w:val="0"/>
        <w:spacing w:line="440" w:lineRule="exact"/>
        <w:ind w:firstLine="480" w:firstLineChars="200"/>
        <w:jc w:val="left"/>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rPr>
        <w:t>2、中标方应保证采购方免除且中标方承担由于采购方在其本国使用该设备或设备任何一部分时而引起第三方提出的侵犯专利权、商标权或工业设计权的起诉、行动、行政程序索赔、请求等以及采购方为此而产生的损失和损害、费用和支出（包括律师费）。</w:t>
      </w:r>
    </w:p>
    <w:p>
      <w:pPr>
        <w:snapToGrid w:val="0"/>
        <w:spacing w:line="440" w:lineRule="exact"/>
        <w:ind w:firstLine="236" w:firstLineChars="98"/>
        <w:jc w:val="left"/>
        <w:rPr>
          <w:rFonts w:cs="Times New Roman" w:asciiTheme="majorEastAsia" w:hAnsiTheme="majorEastAsia" w:eastAsiaTheme="majorEastAsia"/>
          <w:b/>
          <w:bCs/>
          <w:sz w:val="24"/>
          <w:szCs w:val="24"/>
        </w:rPr>
      </w:pPr>
      <w:r>
        <w:rPr>
          <w:rFonts w:hint="eastAsia" w:cs="宋体" w:asciiTheme="majorEastAsia" w:hAnsiTheme="majorEastAsia" w:eastAsiaTheme="majorEastAsia"/>
          <w:b/>
          <w:bCs/>
          <w:sz w:val="24"/>
          <w:szCs w:val="24"/>
        </w:rPr>
        <w:t>六、保密</w:t>
      </w:r>
    </w:p>
    <w:p>
      <w:pPr>
        <w:snapToGrid w:val="0"/>
        <w:spacing w:line="440" w:lineRule="exact"/>
        <w:ind w:firstLine="480" w:firstLineChars="200"/>
        <w:jc w:val="left"/>
        <w:rPr>
          <w:rFonts w:cs="Times New Roman" w:asciiTheme="majorEastAsia" w:hAnsiTheme="majorEastAsia" w:eastAsiaTheme="majorEastAsia"/>
          <w:sz w:val="24"/>
          <w:szCs w:val="24"/>
        </w:rPr>
      </w:pPr>
      <w:r>
        <w:rPr>
          <w:rFonts w:hint="eastAsia" w:cs="宋体" w:asciiTheme="majorEastAsia" w:hAnsiTheme="majorEastAsia" w:eastAsiaTheme="majorEastAsia"/>
          <w:sz w:val="24"/>
          <w:szCs w:val="24"/>
        </w:rPr>
        <w:t>供应商保守国家机密，不得泄漏采购单位所提供的属国家秘密的信息和数据；未经采购单位允许，不得使用或者以其它方式给任何第三方提供本项目的相关信息或数据。</w:t>
      </w:r>
    </w:p>
    <w:p>
      <w:pPr>
        <w:snapToGrid w:val="0"/>
        <w:spacing w:line="440" w:lineRule="exact"/>
        <w:ind w:firstLine="236" w:firstLineChars="98"/>
        <w:jc w:val="left"/>
        <w:rPr>
          <w:rFonts w:cs="Times New Roman" w:asciiTheme="majorEastAsia" w:hAnsiTheme="majorEastAsia" w:eastAsiaTheme="majorEastAsia"/>
          <w:b/>
          <w:bCs/>
          <w:sz w:val="24"/>
          <w:szCs w:val="24"/>
        </w:rPr>
      </w:pPr>
      <w:r>
        <w:rPr>
          <w:rFonts w:hint="eastAsia" w:cs="宋体" w:asciiTheme="majorEastAsia" w:hAnsiTheme="majorEastAsia" w:eastAsiaTheme="majorEastAsia"/>
          <w:b/>
          <w:bCs/>
          <w:sz w:val="24"/>
          <w:szCs w:val="24"/>
        </w:rPr>
        <w:t>七、服务承诺</w:t>
      </w:r>
    </w:p>
    <w:p>
      <w:pPr>
        <w:snapToGrid w:val="0"/>
        <w:spacing w:line="440" w:lineRule="exact"/>
        <w:ind w:firstLine="600" w:firstLineChars="250"/>
        <w:jc w:val="left"/>
        <w:rPr>
          <w:rFonts w:cs="Times New Roman" w:asciiTheme="majorEastAsia" w:hAnsiTheme="majorEastAsia" w:eastAsiaTheme="majorEastAsia"/>
          <w:sz w:val="24"/>
          <w:szCs w:val="24"/>
        </w:rPr>
      </w:pPr>
      <w:r>
        <w:rPr>
          <w:rFonts w:cs="宋体" w:asciiTheme="majorEastAsia" w:hAnsiTheme="majorEastAsia" w:eastAsiaTheme="majorEastAsia"/>
          <w:sz w:val="24"/>
          <w:szCs w:val="24"/>
        </w:rPr>
        <w:t>(</w:t>
      </w:r>
      <w:r>
        <w:rPr>
          <w:rFonts w:hint="eastAsia" w:cs="宋体" w:asciiTheme="majorEastAsia" w:hAnsiTheme="majorEastAsia" w:eastAsiaTheme="majorEastAsia"/>
          <w:sz w:val="24"/>
          <w:szCs w:val="24"/>
        </w:rPr>
        <w:t>一</w:t>
      </w:r>
      <w:r>
        <w:rPr>
          <w:rFonts w:cs="宋体" w:asciiTheme="majorEastAsia" w:hAnsiTheme="majorEastAsia" w:eastAsiaTheme="majorEastAsia"/>
          <w:sz w:val="24"/>
          <w:szCs w:val="24"/>
        </w:rPr>
        <w:t xml:space="preserve">) </w:t>
      </w:r>
      <w:r>
        <w:rPr>
          <w:rFonts w:hint="eastAsia" w:cs="宋体" w:asciiTheme="majorEastAsia" w:hAnsiTheme="majorEastAsia" w:eastAsiaTheme="majorEastAsia"/>
          <w:sz w:val="24"/>
          <w:szCs w:val="24"/>
        </w:rPr>
        <w:t>为确保服务质量及与甲方沟通联络，投标供应商设置专职主管，负责对本项目的服务范围、服务质量的检查监督及与采购单位日常业务联系。</w:t>
      </w:r>
    </w:p>
    <w:p>
      <w:pPr>
        <w:snapToGrid w:val="0"/>
        <w:spacing w:line="440" w:lineRule="exact"/>
        <w:ind w:firstLine="600" w:firstLineChars="250"/>
        <w:jc w:val="left"/>
        <w:rPr>
          <w:rFonts w:cs="Times New Roman" w:asciiTheme="majorEastAsia" w:hAnsiTheme="majorEastAsia" w:eastAsiaTheme="majorEastAsia"/>
          <w:sz w:val="24"/>
          <w:szCs w:val="24"/>
        </w:rPr>
      </w:pPr>
      <w:r>
        <w:rPr>
          <w:rFonts w:cs="宋体" w:asciiTheme="majorEastAsia" w:hAnsiTheme="majorEastAsia" w:eastAsiaTheme="majorEastAsia"/>
          <w:sz w:val="24"/>
          <w:szCs w:val="24"/>
        </w:rPr>
        <w:t>(</w:t>
      </w:r>
      <w:r>
        <w:rPr>
          <w:rFonts w:hint="eastAsia" w:cs="宋体" w:asciiTheme="majorEastAsia" w:hAnsiTheme="majorEastAsia" w:eastAsiaTheme="majorEastAsia"/>
          <w:sz w:val="24"/>
          <w:szCs w:val="24"/>
        </w:rPr>
        <w:t>二</w:t>
      </w:r>
      <w:r>
        <w:rPr>
          <w:rFonts w:cs="宋体" w:asciiTheme="majorEastAsia" w:hAnsiTheme="majorEastAsia" w:eastAsiaTheme="majorEastAsia"/>
          <w:sz w:val="24"/>
          <w:szCs w:val="24"/>
        </w:rPr>
        <w:t xml:space="preserve">) </w:t>
      </w:r>
      <w:r>
        <w:rPr>
          <w:rFonts w:hint="eastAsia" w:cs="宋体" w:asciiTheme="majorEastAsia" w:hAnsiTheme="majorEastAsia" w:eastAsiaTheme="majorEastAsia"/>
          <w:sz w:val="24"/>
          <w:szCs w:val="24"/>
        </w:rPr>
        <w:t>中标人须主动接受采购单位的指导、检查、监督及协调。</w:t>
      </w:r>
    </w:p>
    <w:p>
      <w:pPr>
        <w:snapToGrid w:val="0"/>
        <w:spacing w:line="440" w:lineRule="exact"/>
        <w:jc w:val="left"/>
        <w:rPr>
          <w:rFonts w:cs="Times New Roman" w:asciiTheme="majorEastAsia" w:hAnsiTheme="majorEastAsia" w:eastAsiaTheme="majorEastAsia"/>
          <w:b/>
          <w:bCs/>
          <w:color w:val="000000"/>
          <w:w w:val="80"/>
          <w:sz w:val="24"/>
          <w:szCs w:val="24"/>
        </w:rPr>
      </w:pPr>
    </w:p>
    <w:p>
      <w:pPr>
        <w:snapToGrid w:val="0"/>
        <w:spacing w:line="440" w:lineRule="exact"/>
        <w:jc w:val="left"/>
        <w:rPr>
          <w:rFonts w:ascii="宋体" w:cs="Times New Roman"/>
          <w:b/>
          <w:bCs/>
          <w:color w:val="000000"/>
          <w:w w:val="80"/>
          <w:sz w:val="44"/>
          <w:szCs w:val="44"/>
        </w:rPr>
      </w:pPr>
    </w:p>
    <w:p>
      <w:pPr>
        <w:snapToGrid w:val="0"/>
        <w:spacing w:line="440" w:lineRule="exact"/>
        <w:jc w:val="left"/>
        <w:rPr>
          <w:rFonts w:ascii="宋体" w:cs="Times New Roman"/>
          <w:b/>
          <w:bCs/>
          <w:color w:val="000000"/>
          <w:w w:val="80"/>
          <w:sz w:val="44"/>
          <w:szCs w:val="44"/>
        </w:rPr>
      </w:pPr>
    </w:p>
    <w:p>
      <w:pPr>
        <w:pStyle w:val="16"/>
        <w:jc w:val="left"/>
        <w:rPr>
          <w:rFonts w:ascii="宋体" w:cs="Times New Roman"/>
          <w:b/>
          <w:bCs/>
          <w:color w:val="000000"/>
          <w:w w:val="80"/>
          <w:sz w:val="44"/>
          <w:szCs w:val="44"/>
        </w:rPr>
      </w:pPr>
    </w:p>
    <w:p>
      <w:pPr>
        <w:pStyle w:val="16"/>
        <w:rPr>
          <w:rFonts w:ascii="宋体" w:cs="Times New Roman"/>
          <w:b/>
          <w:bCs/>
          <w:color w:val="000000"/>
          <w:w w:val="80"/>
          <w:sz w:val="44"/>
          <w:szCs w:val="44"/>
        </w:rPr>
      </w:pPr>
    </w:p>
    <w:p>
      <w:pPr>
        <w:pStyle w:val="16"/>
        <w:rPr>
          <w:rFonts w:ascii="宋体" w:cs="Times New Roman"/>
          <w:b/>
          <w:bCs/>
          <w:color w:val="000000"/>
          <w:w w:val="80"/>
          <w:sz w:val="44"/>
          <w:szCs w:val="44"/>
        </w:rPr>
      </w:pPr>
    </w:p>
    <w:p>
      <w:pPr>
        <w:pStyle w:val="16"/>
        <w:rPr>
          <w:rFonts w:ascii="宋体" w:cs="Times New Roman"/>
          <w:b/>
          <w:bCs/>
          <w:color w:val="000000"/>
          <w:w w:val="80"/>
          <w:sz w:val="44"/>
          <w:szCs w:val="44"/>
        </w:rPr>
      </w:pPr>
    </w:p>
    <w:p>
      <w:pPr>
        <w:pStyle w:val="16"/>
        <w:rPr>
          <w:rFonts w:ascii="宋体" w:cs="Times New Roman"/>
          <w:b/>
          <w:bCs/>
          <w:color w:val="000000"/>
          <w:w w:val="80"/>
          <w:sz w:val="44"/>
          <w:szCs w:val="44"/>
        </w:rPr>
      </w:pPr>
    </w:p>
    <w:p>
      <w:pPr>
        <w:snapToGrid w:val="0"/>
        <w:spacing w:line="440" w:lineRule="exact"/>
        <w:jc w:val="center"/>
        <w:rPr>
          <w:rFonts w:ascii="宋体" w:hAnsi="宋体" w:cs="宋体"/>
          <w:b/>
          <w:bCs/>
          <w:color w:val="000000"/>
          <w:w w:val="80"/>
          <w:sz w:val="44"/>
          <w:szCs w:val="44"/>
        </w:rPr>
      </w:pPr>
    </w:p>
    <w:p>
      <w:pPr>
        <w:snapToGrid w:val="0"/>
        <w:spacing w:line="440" w:lineRule="exact"/>
        <w:jc w:val="center"/>
        <w:rPr>
          <w:rFonts w:ascii="宋体" w:hAnsi="宋体" w:cs="宋体"/>
          <w:b/>
          <w:bCs/>
          <w:color w:val="000000"/>
          <w:w w:val="80"/>
          <w:sz w:val="44"/>
          <w:szCs w:val="44"/>
        </w:rPr>
      </w:pPr>
    </w:p>
    <w:p>
      <w:pPr>
        <w:snapToGrid w:val="0"/>
        <w:spacing w:line="440" w:lineRule="exact"/>
        <w:jc w:val="center"/>
        <w:rPr>
          <w:rFonts w:ascii="宋体" w:hAnsi="宋体" w:cs="宋体"/>
          <w:b/>
          <w:bCs/>
          <w:color w:val="000000"/>
          <w:w w:val="80"/>
          <w:sz w:val="44"/>
          <w:szCs w:val="44"/>
        </w:rPr>
      </w:pPr>
    </w:p>
    <w:p>
      <w:pPr>
        <w:snapToGrid w:val="0"/>
        <w:spacing w:line="440" w:lineRule="exact"/>
        <w:jc w:val="center"/>
        <w:rPr>
          <w:rFonts w:ascii="宋体" w:hAnsi="宋体" w:cs="宋体"/>
          <w:b/>
          <w:bCs/>
          <w:color w:val="000000"/>
          <w:w w:val="80"/>
          <w:sz w:val="44"/>
          <w:szCs w:val="44"/>
        </w:rPr>
      </w:pPr>
    </w:p>
    <w:p>
      <w:pPr>
        <w:snapToGrid w:val="0"/>
        <w:spacing w:line="440" w:lineRule="exact"/>
        <w:jc w:val="center"/>
        <w:rPr>
          <w:rFonts w:ascii="宋体" w:hAnsi="宋体" w:cs="宋体"/>
          <w:b/>
          <w:bCs/>
          <w:color w:val="000000"/>
          <w:w w:val="80"/>
          <w:sz w:val="44"/>
          <w:szCs w:val="44"/>
        </w:rPr>
      </w:pPr>
    </w:p>
    <w:p>
      <w:pPr>
        <w:snapToGrid w:val="0"/>
        <w:spacing w:line="440" w:lineRule="exact"/>
        <w:jc w:val="center"/>
        <w:rPr>
          <w:rFonts w:ascii="宋体" w:hAnsi="宋体" w:cs="宋体"/>
          <w:b/>
          <w:bCs/>
          <w:color w:val="000000"/>
          <w:w w:val="80"/>
          <w:sz w:val="44"/>
          <w:szCs w:val="44"/>
        </w:rPr>
      </w:pPr>
    </w:p>
    <w:p>
      <w:pPr>
        <w:snapToGrid w:val="0"/>
        <w:spacing w:line="440" w:lineRule="exact"/>
        <w:jc w:val="center"/>
        <w:rPr>
          <w:rFonts w:ascii="宋体" w:hAnsi="宋体" w:cs="宋体"/>
          <w:b/>
          <w:bCs/>
          <w:color w:val="000000"/>
          <w:w w:val="80"/>
          <w:sz w:val="44"/>
          <w:szCs w:val="44"/>
        </w:rPr>
      </w:pPr>
    </w:p>
    <w:p>
      <w:pPr>
        <w:snapToGrid w:val="0"/>
        <w:spacing w:line="440" w:lineRule="exact"/>
        <w:jc w:val="center"/>
        <w:rPr>
          <w:rFonts w:hint="eastAsia" w:ascii="宋体" w:hAnsi="宋体" w:cs="宋体"/>
          <w:b/>
          <w:bCs/>
          <w:color w:val="000000"/>
          <w:w w:val="80"/>
          <w:sz w:val="44"/>
          <w:szCs w:val="44"/>
        </w:rPr>
      </w:pPr>
    </w:p>
    <w:p>
      <w:pPr>
        <w:snapToGrid w:val="0"/>
        <w:spacing w:line="440" w:lineRule="exact"/>
        <w:jc w:val="center"/>
        <w:rPr>
          <w:rFonts w:hint="eastAsia" w:ascii="宋体" w:hAnsi="宋体" w:cs="宋体"/>
          <w:b/>
          <w:bCs/>
          <w:color w:val="000000"/>
          <w:w w:val="80"/>
          <w:sz w:val="44"/>
          <w:szCs w:val="44"/>
        </w:rPr>
      </w:pPr>
    </w:p>
    <w:p>
      <w:pPr>
        <w:snapToGrid w:val="0"/>
        <w:spacing w:line="440" w:lineRule="exact"/>
        <w:jc w:val="center"/>
        <w:rPr>
          <w:rFonts w:hint="eastAsia" w:ascii="宋体" w:hAnsi="宋体" w:cs="宋体"/>
          <w:b/>
          <w:bCs/>
          <w:color w:val="000000"/>
          <w:w w:val="80"/>
          <w:sz w:val="44"/>
          <w:szCs w:val="44"/>
        </w:rPr>
      </w:pPr>
    </w:p>
    <w:p>
      <w:pPr>
        <w:snapToGrid w:val="0"/>
        <w:spacing w:line="440" w:lineRule="exact"/>
        <w:jc w:val="center"/>
        <w:rPr>
          <w:rFonts w:hint="eastAsia" w:ascii="宋体" w:hAnsi="宋体" w:cs="宋体"/>
          <w:b/>
          <w:bCs/>
          <w:color w:val="000000"/>
          <w:w w:val="80"/>
          <w:sz w:val="44"/>
          <w:szCs w:val="44"/>
        </w:rPr>
      </w:pPr>
    </w:p>
    <w:p>
      <w:pPr>
        <w:snapToGrid w:val="0"/>
        <w:spacing w:line="440" w:lineRule="exact"/>
        <w:jc w:val="center"/>
        <w:rPr>
          <w:rFonts w:ascii="宋体" w:hAnsi="宋体" w:cs="宋体"/>
          <w:b/>
          <w:bCs/>
          <w:color w:val="000000"/>
          <w:w w:val="80"/>
          <w:sz w:val="44"/>
          <w:szCs w:val="44"/>
        </w:rPr>
      </w:pPr>
    </w:p>
    <w:p>
      <w:pPr>
        <w:snapToGrid w:val="0"/>
        <w:spacing w:line="440" w:lineRule="exact"/>
        <w:jc w:val="center"/>
        <w:rPr>
          <w:rFonts w:ascii="宋体" w:cs="Times New Roman"/>
          <w:sz w:val="24"/>
          <w:szCs w:val="24"/>
        </w:rPr>
      </w:pPr>
      <w:r>
        <w:rPr>
          <w:rFonts w:hint="eastAsia" w:ascii="宋体" w:hAnsi="宋体" w:cs="宋体"/>
          <w:b/>
          <w:bCs/>
          <w:color w:val="000000"/>
          <w:w w:val="80"/>
          <w:sz w:val="44"/>
          <w:szCs w:val="44"/>
        </w:rPr>
        <w:t>第四章</w:t>
      </w:r>
      <w:bookmarkEnd w:id="36"/>
      <w:bookmarkEnd w:id="37"/>
      <w:bookmarkEnd w:id="38"/>
      <w:bookmarkEnd w:id="39"/>
      <w:bookmarkEnd w:id="40"/>
      <w:bookmarkEnd w:id="41"/>
      <w:bookmarkEnd w:id="42"/>
      <w:bookmarkEnd w:id="43"/>
      <w:bookmarkEnd w:id="44"/>
      <w:bookmarkEnd w:id="45"/>
      <w:bookmarkEnd w:id="46"/>
      <w:bookmarkStart w:id="48" w:name="_Toc182848996"/>
      <w:bookmarkStart w:id="49" w:name="_Toc37322565"/>
      <w:bookmarkStart w:id="50" w:name="_Toc38121794"/>
      <w:bookmarkStart w:id="51" w:name="_Toc43217893"/>
      <w:bookmarkStart w:id="52" w:name="_Toc85627670"/>
      <w:bookmarkStart w:id="53" w:name="_Toc8895742"/>
      <w:bookmarkStart w:id="54" w:name="_Toc11499587"/>
      <w:bookmarkStart w:id="55" w:name="_Toc11500283"/>
      <w:bookmarkStart w:id="56" w:name="_Toc11554642"/>
      <w:bookmarkStart w:id="57" w:name="_Toc12670506"/>
      <w:bookmarkStart w:id="58" w:name="_Toc13803484"/>
      <w:bookmarkStart w:id="59" w:name="_Toc94544747"/>
      <w:bookmarkStart w:id="60" w:name="_Toc94544873"/>
      <w:r>
        <w:rPr>
          <w:rFonts w:hint="eastAsia" w:ascii="宋体" w:hAnsi="宋体" w:cs="宋体"/>
          <w:b/>
          <w:bCs/>
          <w:color w:val="000000"/>
          <w:w w:val="80"/>
          <w:sz w:val="44"/>
          <w:szCs w:val="44"/>
        </w:rPr>
        <w:t>评审方法和程序</w:t>
      </w:r>
      <w:bookmarkEnd w:id="47"/>
    </w:p>
    <w:bookmarkEnd w:id="48"/>
    <w:bookmarkEnd w:id="49"/>
    <w:bookmarkEnd w:id="50"/>
    <w:bookmarkEnd w:id="51"/>
    <w:bookmarkEnd w:id="52"/>
    <w:p>
      <w:pPr>
        <w:snapToGrid w:val="0"/>
        <w:spacing w:line="480" w:lineRule="exact"/>
        <w:ind w:firstLine="482" w:firstLineChars="200"/>
        <w:outlineLvl w:val="1"/>
        <w:rPr>
          <w:rFonts w:ascii="宋体" w:cs="Times New Roman"/>
          <w:b/>
          <w:bCs/>
          <w:color w:val="000000"/>
          <w:sz w:val="24"/>
          <w:szCs w:val="24"/>
        </w:rPr>
      </w:pPr>
      <w:bookmarkStart w:id="61" w:name="_Toc363573857"/>
      <w:bookmarkEnd w:id="61"/>
      <w:r>
        <w:rPr>
          <w:rFonts w:hint="eastAsia" w:ascii="宋体" w:hAnsi="宋体" w:cs="宋体"/>
          <w:b/>
          <w:bCs/>
          <w:color w:val="000000"/>
          <w:sz w:val="24"/>
          <w:szCs w:val="24"/>
        </w:rPr>
        <w:t>一、代理机构组织磋商</w:t>
      </w:r>
    </w:p>
    <w:p>
      <w:pPr>
        <w:snapToGrid w:val="0"/>
        <w:spacing w:line="48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、本次竞争性磋商依据《中华人民共和国政府采购法》、《政府采购竞争性磋商采购方式管理暂行办法》及有关法规成立磋商小组。磋商小组由采购单位代表和评审专家共</w:t>
      </w:r>
      <w:r>
        <w:rPr>
          <w:rFonts w:ascii="宋体" w:hAnsi="宋体" w:cs="宋体"/>
          <w:sz w:val="24"/>
          <w:szCs w:val="24"/>
        </w:rPr>
        <w:t>3</w:t>
      </w:r>
      <w:r>
        <w:rPr>
          <w:rFonts w:hint="eastAsia" w:ascii="宋体" w:hAnsi="宋体" w:cs="宋体"/>
          <w:sz w:val="24"/>
          <w:szCs w:val="24"/>
        </w:rPr>
        <w:t>人组成，评审专家</w:t>
      </w:r>
      <w:r>
        <w:rPr>
          <w:rFonts w:ascii="宋体" w:hAnsi="宋体" w:cs="宋体"/>
          <w:sz w:val="24"/>
          <w:szCs w:val="24"/>
        </w:rPr>
        <w:t>2</w:t>
      </w:r>
      <w:r>
        <w:rPr>
          <w:rFonts w:hint="eastAsia" w:ascii="宋体" w:hAnsi="宋体" w:cs="宋体"/>
          <w:sz w:val="24"/>
          <w:szCs w:val="24"/>
        </w:rPr>
        <w:t>人，业主评委</w:t>
      </w:r>
      <w:r>
        <w:rPr>
          <w:rFonts w:ascii="宋体" w:hAnsi="宋体" w:cs="宋体"/>
          <w:sz w:val="24"/>
          <w:szCs w:val="24"/>
        </w:rPr>
        <w:t>1</w:t>
      </w:r>
      <w:r>
        <w:rPr>
          <w:rFonts w:hint="eastAsia" w:ascii="宋体" w:hAnsi="宋体" w:cs="宋体"/>
          <w:sz w:val="24"/>
          <w:szCs w:val="24"/>
        </w:rPr>
        <w:t>人。</w:t>
      </w:r>
    </w:p>
    <w:p>
      <w:pPr>
        <w:snapToGrid w:val="0"/>
        <w:spacing w:line="480" w:lineRule="exact"/>
        <w:ind w:firstLine="480" w:firstLineChars="200"/>
        <w:rPr>
          <w:rFonts w:ascii="宋体" w:cs="Times New Roman"/>
          <w:sz w:val="24"/>
          <w:szCs w:val="24"/>
        </w:rPr>
      </w:pPr>
      <w:r>
        <w:rPr>
          <w:rFonts w:hint="eastAsia" w:ascii="宋体" w:hAnsi="宋体" w:cs="宋体"/>
          <w:sz w:val="24"/>
          <w:szCs w:val="24"/>
        </w:rPr>
        <w:t>2、磋商小组的职责：</w:t>
      </w:r>
    </w:p>
    <w:p>
      <w:pPr>
        <w:snapToGrid w:val="0"/>
        <w:spacing w:line="480" w:lineRule="exact"/>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）磋商小组成员应当按照客观、公正、审慎的原则，根据磋商文件规定的评审程序、评审方法和评审标准进行独立评审。</w:t>
      </w:r>
    </w:p>
    <w:p>
      <w:pPr>
        <w:snapToGrid w:val="0"/>
        <w:spacing w:line="480" w:lineRule="exact"/>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）磋商小组成员应当遵守评审工作纪律，不得泄露评审情况和评审中获悉的商业秘密，对个人的评审意见承担法律责任。</w:t>
      </w:r>
    </w:p>
    <w:p>
      <w:pPr>
        <w:snapToGrid w:val="0"/>
        <w:spacing w:line="480" w:lineRule="exact"/>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）磋商小组成员在评审过程中发现供应商有行贿、提供虚假材料或者串通等违法行为的，应当及时向财政部门报告</w:t>
      </w:r>
      <w:r>
        <w:rPr>
          <w:rFonts w:ascii="宋体" w:cs="宋体"/>
          <w:sz w:val="24"/>
          <w:szCs w:val="24"/>
        </w:rPr>
        <w:t>,</w:t>
      </w:r>
      <w:r>
        <w:rPr>
          <w:rFonts w:hint="eastAsia" w:ascii="宋体" w:hAnsi="宋体" w:cs="宋体"/>
          <w:sz w:val="24"/>
          <w:szCs w:val="24"/>
        </w:rPr>
        <w:t>并建议将其列入政府采购黑名单。</w:t>
      </w:r>
    </w:p>
    <w:p>
      <w:pPr>
        <w:snapToGrid w:val="0"/>
        <w:spacing w:line="480" w:lineRule="exact"/>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）磋商小组成员在评审过程中受到非法干涉的，应当及时向财政、监察等部门举报。</w:t>
      </w:r>
    </w:p>
    <w:p>
      <w:pPr>
        <w:snapToGrid w:val="0"/>
        <w:spacing w:line="480" w:lineRule="exact"/>
        <w:ind w:firstLine="480" w:firstLineChars="200"/>
        <w:rPr>
          <w:rFonts w:ascii="宋体" w:cs="Times New Roman"/>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）配合采购单位答复供应商提出的质疑；配合财政部门的投诉处理和监督检查工作。</w:t>
      </w:r>
    </w:p>
    <w:p>
      <w:pPr>
        <w:snapToGrid w:val="0"/>
        <w:spacing w:line="480" w:lineRule="exact"/>
        <w:ind w:firstLine="480" w:firstLineChars="200"/>
        <w:rPr>
          <w:rFonts w:ascii="宋体" w:cs="Times New Roman"/>
          <w:sz w:val="24"/>
          <w:szCs w:val="24"/>
        </w:rPr>
      </w:pPr>
      <w:r>
        <w:rPr>
          <w:rFonts w:hint="eastAsia" w:ascii="宋体" w:hAnsi="宋体" w:cs="宋体"/>
          <w:sz w:val="24"/>
          <w:szCs w:val="24"/>
        </w:rPr>
        <w:t>3、评审有关记录由磋商小组成员签名，存档备查。</w:t>
      </w:r>
    </w:p>
    <w:p>
      <w:pPr>
        <w:snapToGrid w:val="0"/>
        <w:spacing w:line="480" w:lineRule="exact"/>
        <w:ind w:firstLine="480" w:firstLineChars="200"/>
        <w:rPr>
          <w:rFonts w:ascii="宋体" w:cs="Times New Roman"/>
          <w:sz w:val="24"/>
          <w:szCs w:val="24"/>
        </w:rPr>
      </w:pPr>
      <w:r>
        <w:rPr>
          <w:rFonts w:hint="eastAsia" w:ascii="宋体" w:hAnsi="宋体" w:cs="宋体"/>
          <w:sz w:val="24"/>
          <w:szCs w:val="24"/>
        </w:rPr>
        <w:t>4、供应商的法定代表人或被授权人须持身份证准时参加磋商开标会。</w:t>
      </w:r>
    </w:p>
    <w:p>
      <w:pPr>
        <w:snapToGrid w:val="0"/>
        <w:spacing w:line="480" w:lineRule="exact"/>
        <w:ind w:firstLine="482" w:firstLineChars="200"/>
        <w:outlineLvl w:val="1"/>
        <w:rPr>
          <w:rFonts w:ascii="宋体" w:cs="Times New Roman"/>
          <w:b/>
          <w:bCs/>
          <w:color w:val="000000"/>
          <w:sz w:val="24"/>
          <w:szCs w:val="24"/>
        </w:rPr>
      </w:pPr>
      <w:r>
        <w:rPr>
          <w:rFonts w:hint="eastAsia" w:ascii="宋体" w:hAnsi="宋体" w:cs="宋体"/>
          <w:b/>
          <w:bCs/>
          <w:color w:val="000000"/>
          <w:sz w:val="24"/>
          <w:szCs w:val="24"/>
        </w:rPr>
        <w:t>二、磋商的原则及方法</w:t>
      </w:r>
    </w:p>
    <w:p>
      <w:pPr>
        <w:snapToGrid w:val="0"/>
        <w:spacing w:line="48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、磋商小组参照《中华人民共和国政府采购法》、《政府采购竞争性磋商采购方式管理暂行办法》以及有关政府采购的相关法规，遵循“公开、公平、公正、择优、信用”的原则进行磋商评审。</w:t>
      </w:r>
    </w:p>
    <w:p>
      <w:pPr>
        <w:snapToGrid w:val="0"/>
        <w:spacing w:line="480" w:lineRule="exact"/>
        <w:ind w:firstLine="484" w:firstLineChars="202"/>
        <w:rPr>
          <w:rFonts w:ascii="宋体" w:cs="Times New Roman"/>
          <w:sz w:val="24"/>
          <w:szCs w:val="24"/>
        </w:rPr>
      </w:pPr>
      <w:r>
        <w:rPr>
          <w:rFonts w:ascii="宋体" w:hAnsi="宋体" w:cs="宋体"/>
          <w:sz w:val="24"/>
          <w:szCs w:val="24"/>
        </w:rPr>
        <w:t>2</w:t>
      </w:r>
      <w:r>
        <w:rPr>
          <w:rFonts w:hint="eastAsia" w:ascii="宋体" w:hAnsi="宋体" w:cs="宋体"/>
          <w:sz w:val="24"/>
          <w:szCs w:val="24"/>
        </w:rPr>
        <w:t>、磋商小组将按照竞争性磋商文件的规定，独立对每个进入打分程序的有效投标供应商的响应文件的技术部分以打分的形式进行评审和评价。技术分是所有评委打分的算术平均值（计算结果均四舍五入保留两位小数）。</w:t>
      </w:r>
    </w:p>
    <w:p>
      <w:pPr>
        <w:snapToGrid w:val="0"/>
        <w:spacing w:line="480" w:lineRule="exact"/>
        <w:ind w:firstLine="484" w:firstLineChars="202"/>
        <w:rPr>
          <w:rFonts w:ascii="宋体" w:cs="Times New Roman"/>
          <w:sz w:val="24"/>
          <w:szCs w:val="24"/>
        </w:rPr>
      </w:pPr>
      <w:r>
        <w:rPr>
          <w:rFonts w:ascii="宋体" w:hAnsi="宋体" w:cs="宋体"/>
          <w:sz w:val="24"/>
          <w:szCs w:val="24"/>
        </w:rPr>
        <w:t>3</w:t>
      </w:r>
      <w:r>
        <w:rPr>
          <w:rFonts w:hint="eastAsia" w:ascii="宋体" w:hAnsi="宋体" w:cs="宋体"/>
          <w:sz w:val="24"/>
          <w:szCs w:val="24"/>
        </w:rPr>
        <w:t>、磋商小组根据磋商文件规定的程序、评定成交的标准等事项与实质性响应磋商文件要求的供应商进行磋商。未实质性响应磋商文件要求的响应文件按无效处理，磋商小组应当告知提交响应文件的供应商。</w:t>
      </w:r>
    </w:p>
    <w:p>
      <w:pPr>
        <w:snapToGrid w:val="0"/>
        <w:spacing w:line="480" w:lineRule="exact"/>
        <w:ind w:firstLine="480" w:firstLineChars="200"/>
        <w:rPr>
          <w:rFonts w:ascii="宋体" w:cs="Times New Roman"/>
          <w:sz w:val="24"/>
          <w:szCs w:val="24"/>
        </w:rPr>
      </w:pPr>
      <w:r>
        <w:rPr>
          <w:rFonts w:ascii="宋体" w:hAnsi="宋体" w:cs="宋体"/>
          <w:sz w:val="24"/>
          <w:szCs w:val="24"/>
        </w:rPr>
        <w:t>4</w:t>
      </w:r>
      <w:r>
        <w:rPr>
          <w:rFonts w:hint="eastAsia" w:ascii="宋体" w:hAnsi="宋体" w:cs="宋体"/>
          <w:sz w:val="24"/>
          <w:szCs w:val="24"/>
        </w:rPr>
        <w:t>、磋商小组所有成员应当集中与单一供应商分别进行磋商，并给予所有参加磋商的供应商平等的磋商机会。</w:t>
      </w:r>
    </w:p>
    <w:p>
      <w:pPr>
        <w:snapToGrid w:val="0"/>
        <w:spacing w:line="480" w:lineRule="exact"/>
        <w:ind w:firstLine="480" w:firstLineChars="200"/>
        <w:rPr>
          <w:rFonts w:ascii="宋体" w:cs="Times New Roman"/>
          <w:sz w:val="24"/>
          <w:szCs w:val="24"/>
        </w:rPr>
      </w:pPr>
      <w:r>
        <w:rPr>
          <w:rFonts w:ascii="宋体" w:hAnsi="宋体" w:cs="宋体"/>
          <w:sz w:val="24"/>
          <w:szCs w:val="24"/>
        </w:rPr>
        <w:t>5</w:t>
      </w:r>
      <w:r>
        <w:rPr>
          <w:rFonts w:hint="eastAsia" w:ascii="宋体" w:hAnsi="宋体" w:cs="宋体"/>
          <w:sz w:val="24"/>
          <w:szCs w:val="24"/>
        </w:rPr>
        <w:t>、在磋商过程中，磋商小组可以根据磋商文件和磋商情况实质性变动采购需求中的技术、服务要求以及合同草案条款，但不得变动磋商文件中的其他内容。实质性变动的内容，须经采购单位代表确认。</w:t>
      </w:r>
    </w:p>
    <w:p>
      <w:pPr>
        <w:snapToGrid w:val="0"/>
        <w:spacing w:line="480" w:lineRule="exact"/>
        <w:ind w:firstLine="480" w:firstLineChars="200"/>
        <w:rPr>
          <w:rFonts w:ascii="宋体" w:cs="Times New Roman"/>
          <w:sz w:val="24"/>
          <w:szCs w:val="24"/>
        </w:rPr>
      </w:pPr>
      <w:r>
        <w:rPr>
          <w:rFonts w:ascii="宋体" w:hAnsi="宋体" w:cs="宋体"/>
          <w:sz w:val="24"/>
          <w:szCs w:val="24"/>
        </w:rPr>
        <w:t>6</w:t>
      </w:r>
      <w:r>
        <w:rPr>
          <w:rFonts w:hint="eastAsia" w:ascii="宋体" w:hAnsi="宋体" w:cs="宋体"/>
          <w:sz w:val="24"/>
          <w:szCs w:val="24"/>
        </w:rPr>
        <w:t>、对磋商文件作出的实质性变动是磋商文件的有效组成部分，磋商小组应当及时以书面形式同时通知所有参加磋商的供应商。</w:t>
      </w:r>
    </w:p>
    <w:p>
      <w:pPr>
        <w:snapToGrid w:val="0"/>
        <w:spacing w:line="480" w:lineRule="exact"/>
        <w:ind w:firstLine="480" w:firstLineChars="200"/>
        <w:rPr>
          <w:rFonts w:ascii="宋体" w:cs="Times New Roman"/>
          <w:sz w:val="24"/>
          <w:szCs w:val="24"/>
        </w:rPr>
      </w:pPr>
      <w:r>
        <w:rPr>
          <w:rFonts w:ascii="宋体" w:hAnsi="宋体" w:cs="宋体"/>
          <w:sz w:val="24"/>
          <w:szCs w:val="24"/>
        </w:rPr>
        <w:t>7</w:t>
      </w:r>
      <w:r>
        <w:rPr>
          <w:rFonts w:hint="eastAsia" w:ascii="宋体" w:hAnsi="宋体" w:cs="宋体"/>
          <w:sz w:val="24"/>
          <w:szCs w:val="24"/>
        </w:rPr>
        <w:t>、供应商应当按照磋商文件的变动情况和磋商小组的要求重新提交响应文件，并由其法定代表人或被授权人签字或者加盖公章。由被授权人签字的，应当附法定代表人授权书。供应商为自然人的，应当由本人签字并附身份证明。</w:t>
      </w:r>
    </w:p>
    <w:p>
      <w:pPr>
        <w:snapToGrid w:val="0"/>
        <w:spacing w:line="480" w:lineRule="exact"/>
        <w:ind w:firstLine="480" w:firstLineChars="200"/>
        <w:rPr>
          <w:rFonts w:ascii="宋体" w:cs="Times New Roman"/>
          <w:sz w:val="24"/>
          <w:szCs w:val="24"/>
        </w:rPr>
      </w:pPr>
      <w:r>
        <w:rPr>
          <w:rFonts w:ascii="宋体" w:hAnsi="宋体" w:cs="宋体"/>
          <w:sz w:val="24"/>
          <w:szCs w:val="24"/>
        </w:rPr>
        <w:t>8</w:t>
      </w:r>
      <w:r>
        <w:rPr>
          <w:rFonts w:hint="eastAsia" w:ascii="宋体" w:hAnsi="宋体" w:cs="宋体"/>
          <w:sz w:val="24"/>
          <w:szCs w:val="24"/>
        </w:rPr>
        <w:t>、经磋商确定最终采购需求和提交最后报价的供应商：磋商文件能够详细列明采购标的的技术、服务要求的，磋商结束后，磋商小组应当要求所有实质性响应的供应商在规定时间内提交最后报价。</w:t>
      </w:r>
    </w:p>
    <w:p>
      <w:pPr>
        <w:snapToGrid w:val="0"/>
        <w:spacing w:line="480" w:lineRule="exact"/>
        <w:ind w:firstLine="480" w:firstLineChars="200"/>
        <w:rPr>
          <w:rFonts w:ascii="宋体" w:cs="Times New Roman"/>
          <w:sz w:val="24"/>
          <w:szCs w:val="24"/>
        </w:rPr>
      </w:pPr>
      <w:r>
        <w:rPr>
          <w:rFonts w:ascii="宋体" w:hAnsi="宋体" w:cs="宋体"/>
          <w:sz w:val="24"/>
          <w:szCs w:val="24"/>
        </w:rPr>
        <w:t>9</w:t>
      </w:r>
      <w:r>
        <w:rPr>
          <w:rFonts w:hint="eastAsia" w:ascii="宋体" w:hAnsi="宋体" w:cs="宋体"/>
          <w:sz w:val="24"/>
          <w:szCs w:val="24"/>
        </w:rPr>
        <w:t>、磋商文件不能详细列明采购标的的技术、服务要求，需经磋商由供应商提供最终设计方案或解决方案的，磋商结束后，磋商小组应当按照少数服从多数的原则投票推荐</w:t>
      </w:r>
      <w:r>
        <w:rPr>
          <w:rFonts w:ascii="宋体" w:hAnsi="宋体" w:cs="宋体"/>
          <w:sz w:val="24"/>
          <w:szCs w:val="24"/>
        </w:rPr>
        <w:t>3</w:t>
      </w:r>
      <w:r>
        <w:rPr>
          <w:rFonts w:hint="eastAsia" w:ascii="宋体" w:hAnsi="宋体" w:cs="宋体"/>
          <w:sz w:val="24"/>
          <w:szCs w:val="24"/>
        </w:rPr>
        <w:t>家以上供应商的设计方案或者解决方案，并要求其在规定时间内提交最后报价。</w:t>
      </w:r>
    </w:p>
    <w:p>
      <w:pPr>
        <w:snapToGrid w:val="0"/>
        <w:spacing w:line="480" w:lineRule="exact"/>
        <w:ind w:firstLine="480" w:firstLineChars="200"/>
        <w:rPr>
          <w:rFonts w:ascii="宋体" w:cs="Times New Roman"/>
          <w:sz w:val="24"/>
          <w:szCs w:val="24"/>
        </w:rPr>
      </w:pPr>
      <w:r>
        <w:rPr>
          <w:rFonts w:ascii="宋体" w:hAnsi="宋体" w:cs="宋体"/>
          <w:sz w:val="24"/>
          <w:szCs w:val="24"/>
        </w:rPr>
        <w:t>10</w:t>
      </w:r>
      <w:r>
        <w:rPr>
          <w:rFonts w:hint="eastAsia" w:ascii="宋体" w:hAnsi="宋体" w:cs="宋体"/>
          <w:sz w:val="24"/>
          <w:szCs w:val="24"/>
        </w:rPr>
        <w:t>、除非在磋商中磋商小组对采购单位需求内容作了调整增加，或对采购内容作了实质性变更，否则</w:t>
      </w:r>
      <w:r>
        <w:rPr>
          <w:rFonts w:hint="eastAsia" w:ascii="宋体" w:hAnsi="宋体" w:cs="宋体"/>
          <w:b/>
          <w:bCs/>
          <w:sz w:val="24"/>
          <w:szCs w:val="24"/>
        </w:rPr>
        <w:t>采购单位不接受供应商高于自己前一轮的磋商报价</w:t>
      </w:r>
      <w:r>
        <w:rPr>
          <w:rFonts w:hint="eastAsia" w:ascii="宋体" w:hAnsi="宋体" w:cs="宋体"/>
          <w:sz w:val="24"/>
          <w:szCs w:val="24"/>
        </w:rPr>
        <w:t>。</w:t>
      </w:r>
    </w:p>
    <w:p>
      <w:pPr>
        <w:snapToGrid w:val="0"/>
        <w:spacing w:line="480" w:lineRule="exact"/>
        <w:ind w:firstLine="480" w:firstLineChars="200"/>
        <w:rPr>
          <w:rFonts w:ascii="宋体" w:cs="Times New Roman"/>
          <w:sz w:val="24"/>
          <w:szCs w:val="24"/>
        </w:rPr>
      </w:pPr>
      <w:r>
        <w:rPr>
          <w:rFonts w:ascii="宋体" w:hAnsi="宋体" w:cs="宋体"/>
          <w:sz w:val="24"/>
          <w:szCs w:val="24"/>
        </w:rPr>
        <w:t>11</w:t>
      </w:r>
      <w:r>
        <w:rPr>
          <w:rFonts w:hint="eastAsia" w:ascii="宋体" w:hAnsi="宋体" w:cs="宋体"/>
          <w:sz w:val="24"/>
          <w:szCs w:val="24"/>
        </w:rPr>
        <w:t>、对于在磋商顺利开始后至最终报价前，根据磋商情况退出磋商的供应商，须以书面形式说明退出磋商的原因，经磋商小组同意可以退出磋商。</w:t>
      </w:r>
    </w:p>
    <w:p>
      <w:pPr>
        <w:snapToGrid w:val="0"/>
        <w:spacing w:line="480" w:lineRule="exact"/>
        <w:ind w:firstLine="480" w:firstLineChars="200"/>
        <w:rPr>
          <w:rFonts w:ascii="宋体" w:cs="Times New Roman"/>
          <w:sz w:val="24"/>
          <w:szCs w:val="24"/>
        </w:rPr>
      </w:pPr>
      <w:r>
        <w:rPr>
          <w:rFonts w:ascii="宋体" w:hAnsi="宋体" w:cs="宋体"/>
          <w:sz w:val="24"/>
          <w:szCs w:val="24"/>
        </w:rPr>
        <w:t>12</w:t>
      </w:r>
      <w:r>
        <w:rPr>
          <w:rFonts w:hint="eastAsia" w:ascii="宋体" w:hAnsi="宋体" w:cs="宋体"/>
          <w:sz w:val="24"/>
          <w:szCs w:val="24"/>
        </w:rPr>
        <w:t>、在磋商中，磋商的任何一方不得透露与磋商有关的其他响应磋商的供应商的技术资料、价格及其他信息。</w:t>
      </w:r>
    </w:p>
    <w:p>
      <w:pPr>
        <w:snapToGrid w:val="0"/>
        <w:spacing w:line="480" w:lineRule="exact"/>
        <w:ind w:firstLine="480" w:firstLineChars="200"/>
        <w:rPr>
          <w:rFonts w:ascii="宋体" w:cs="Times New Roman"/>
          <w:sz w:val="24"/>
          <w:szCs w:val="24"/>
        </w:rPr>
      </w:pPr>
      <w:r>
        <w:rPr>
          <w:rFonts w:ascii="宋体" w:hAnsi="宋体" w:cs="宋体"/>
          <w:sz w:val="24"/>
          <w:szCs w:val="24"/>
        </w:rPr>
        <w:t>13</w:t>
      </w:r>
      <w:r>
        <w:rPr>
          <w:rFonts w:hint="eastAsia" w:ascii="宋体" w:hAnsi="宋体" w:cs="宋体"/>
          <w:sz w:val="24"/>
          <w:szCs w:val="24"/>
        </w:rPr>
        <w:t>、凡两家或以上公司同一法人代表或其中一家公司为另一家公司单一最大股东的，不能同时参与同一采购项目相同标段的磋商采购活动，一经发现，将视同串标处理。</w:t>
      </w:r>
    </w:p>
    <w:p>
      <w:pPr>
        <w:snapToGrid w:val="0"/>
        <w:spacing w:line="480" w:lineRule="exact"/>
        <w:ind w:firstLine="480" w:firstLineChars="200"/>
        <w:rPr>
          <w:rFonts w:ascii="宋体" w:cs="Times New Roman"/>
          <w:sz w:val="24"/>
          <w:szCs w:val="24"/>
        </w:rPr>
      </w:pPr>
      <w:r>
        <w:rPr>
          <w:rFonts w:ascii="宋体" w:hAnsi="宋体" w:cs="宋体"/>
          <w:sz w:val="24"/>
          <w:szCs w:val="24"/>
        </w:rPr>
        <w:t>14</w:t>
      </w:r>
      <w:r>
        <w:rPr>
          <w:rFonts w:hint="eastAsia" w:ascii="宋体" w:hAnsi="宋体" w:cs="宋体"/>
          <w:sz w:val="24"/>
          <w:szCs w:val="24"/>
        </w:rPr>
        <w:t>、在磋商评审过程中，磋商小组发现供应商的报价明显低于其他供应商的报价，使得其报价可能低于其个别成本的，磋商小组有权要求该供应商作出书面说明并提供相关证明材料，供应商不能合理说明或者不能提供相关证明材料的，由磋商小组认定该供应商以低于成本报价磋商竞标。对被认定为低于成本报价磋商竞标的报价作无效报价，按无效响应处理。</w:t>
      </w:r>
    </w:p>
    <w:p>
      <w:pPr>
        <w:snapToGrid w:val="0"/>
        <w:spacing w:line="480" w:lineRule="exact"/>
        <w:ind w:firstLine="482" w:firstLineChars="200"/>
        <w:rPr>
          <w:rFonts w:ascii="宋体" w:cs="Times New Roman"/>
          <w:b/>
          <w:bCs/>
          <w:sz w:val="24"/>
          <w:szCs w:val="24"/>
        </w:rPr>
      </w:pPr>
      <w:r>
        <w:rPr>
          <w:rFonts w:hint="eastAsia" w:ascii="宋体" w:hAnsi="宋体" w:cs="宋体"/>
          <w:b/>
          <w:bCs/>
          <w:sz w:val="24"/>
          <w:szCs w:val="24"/>
        </w:rPr>
        <w:t>三、评审步骤</w:t>
      </w:r>
    </w:p>
    <w:p>
      <w:pPr>
        <w:snapToGrid w:val="0"/>
        <w:spacing w:line="480" w:lineRule="exact"/>
        <w:ind w:firstLine="482" w:firstLineChars="200"/>
        <w:rPr>
          <w:rFonts w:ascii="宋体" w:cs="Times New Roman"/>
          <w:b/>
          <w:bCs/>
          <w:sz w:val="24"/>
          <w:szCs w:val="24"/>
          <w:lang w:val="zh-CN"/>
        </w:rPr>
      </w:pPr>
      <w:r>
        <w:rPr>
          <w:rFonts w:ascii="宋体" w:hAnsi="宋体" w:cs="宋体"/>
          <w:b/>
          <w:bCs/>
          <w:sz w:val="24"/>
          <w:szCs w:val="24"/>
          <w:lang w:val="zh-CN"/>
        </w:rPr>
        <w:t>1</w:t>
      </w:r>
      <w:r>
        <w:rPr>
          <w:rFonts w:hint="eastAsia" w:ascii="宋体" w:hAnsi="宋体" w:cs="宋体"/>
          <w:b/>
          <w:bCs/>
          <w:sz w:val="24"/>
          <w:szCs w:val="24"/>
          <w:lang w:val="zh-CN"/>
        </w:rPr>
        <w:t>、评审步骤规定：</w:t>
      </w:r>
    </w:p>
    <w:p>
      <w:pPr>
        <w:snapToGrid w:val="0"/>
        <w:spacing w:line="480" w:lineRule="exact"/>
        <w:ind w:firstLine="482" w:firstLineChars="200"/>
        <w:rPr>
          <w:rFonts w:ascii="宋体" w:cs="Times New Roman"/>
          <w:b/>
          <w:bCs/>
          <w:sz w:val="24"/>
          <w:szCs w:val="24"/>
          <w:lang w:val="zh-CN"/>
        </w:rPr>
      </w:pPr>
      <w:r>
        <w:rPr>
          <w:rFonts w:hint="eastAsia" w:ascii="宋体" w:hAnsi="宋体" w:cs="宋体"/>
          <w:b/>
          <w:bCs/>
          <w:sz w:val="24"/>
          <w:szCs w:val="24"/>
          <w:lang w:val="zh-CN"/>
        </w:rPr>
        <w:t>本次资格审查采用资格后审，各投标供应商资格审查通过后方能进入技术标的开标。先开技术标，技术标打分结束后再开商务标。</w:t>
      </w:r>
    </w:p>
    <w:p>
      <w:pPr>
        <w:snapToGrid w:val="0"/>
        <w:spacing w:line="480" w:lineRule="exact"/>
        <w:ind w:firstLine="480" w:firstLineChars="200"/>
        <w:rPr>
          <w:rFonts w:ascii="宋体" w:cs="Times New Roman"/>
          <w:sz w:val="24"/>
          <w:szCs w:val="24"/>
          <w:lang w:val="zh-CN"/>
        </w:rPr>
      </w:pPr>
      <w:r>
        <w:rPr>
          <w:rFonts w:hint="eastAsia" w:ascii="宋体" w:hAnsi="宋体" w:cs="宋体"/>
          <w:sz w:val="24"/>
          <w:szCs w:val="24"/>
          <w:lang w:val="zh-CN"/>
        </w:rPr>
        <w:t>第一阶段：</w:t>
      </w:r>
      <w:r>
        <w:rPr>
          <w:rFonts w:hint="eastAsia" w:ascii="宋体" w:hAnsi="宋体" w:cs="宋体"/>
          <w:sz w:val="24"/>
          <w:szCs w:val="24"/>
        </w:rPr>
        <w:t>磋商小组</w:t>
      </w:r>
      <w:r>
        <w:rPr>
          <w:rFonts w:hint="eastAsia" w:ascii="宋体" w:hAnsi="宋体" w:cs="宋体"/>
          <w:sz w:val="24"/>
          <w:szCs w:val="24"/>
          <w:lang w:val="zh-CN"/>
        </w:rPr>
        <w:t>对每个供应商的资格进行审查。</w:t>
      </w:r>
    </w:p>
    <w:p>
      <w:pPr>
        <w:snapToGrid w:val="0"/>
        <w:spacing w:line="480" w:lineRule="exact"/>
        <w:ind w:firstLine="480" w:firstLineChars="200"/>
        <w:rPr>
          <w:rFonts w:ascii="宋体" w:cs="Times New Roman"/>
          <w:sz w:val="24"/>
          <w:szCs w:val="24"/>
          <w:lang w:val="zh-CN"/>
        </w:rPr>
      </w:pPr>
      <w:r>
        <w:rPr>
          <w:rFonts w:hint="eastAsia" w:ascii="宋体" w:hAnsi="宋体" w:cs="宋体"/>
          <w:sz w:val="24"/>
          <w:szCs w:val="24"/>
          <w:lang w:val="zh-CN"/>
        </w:rPr>
        <w:t>第二阶段：</w:t>
      </w:r>
      <w:r>
        <w:rPr>
          <w:rFonts w:hint="eastAsia" w:ascii="宋体" w:hAnsi="宋体" w:cs="宋体"/>
          <w:sz w:val="24"/>
          <w:szCs w:val="24"/>
        </w:rPr>
        <w:t>磋商小组</w:t>
      </w:r>
      <w:r>
        <w:rPr>
          <w:rFonts w:hint="eastAsia" w:ascii="宋体" w:hAnsi="宋体" w:cs="宋体"/>
          <w:sz w:val="24"/>
          <w:szCs w:val="24"/>
          <w:lang w:val="zh-CN"/>
        </w:rPr>
        <w:t>对每个符合资格要求的供应商的技术标进行</w:t>
      </w:r>
      <w:r>
        <w:rPr>
          <w:rFonts w:hint="eastAsia" w:ascii="宋体" w:hAnsi="宋体" w:cs="宋体"/>
          <w:sz w:val="24"/>
          <w:szCs w:val="24"/>
        </w:rPr>
        <w:t>评审</w:t>
      </w:r>
      <w:r>
        <w:rPr>
          <w:rFonts w:hint="eastAsia" w:ascii="宋体" w:hAnsi="宋体" w:cs="宋体"/>
          <w:sz w:val="24"/>
          <w:szCs w:val="24"/>
          <w:lang w:val="zh-CN"/>
        </w:rPr>
        <w:t>。主要审查技术标提交的内容是否齐全，技术方案及项目实施是否完全满足采购文件的要求。</w:t>
      </w:r>
      <w:r>
        <w:rPr>
          <w:rFonts w:hint="eastAsia" w:ascii="宋体" w:hAnsi="宋体" w:cs="宋体"/>
          <w:sz w:val="24"/>
          <w:szCs w:val="24"/>
        </w:rPr>
        <w:t>磋商小组严格按照磋商文件的要求、条件、评分标准，对投标供应商所提供货物或服务的先进性、可靠性、售后服务承诺、质量保证承诺等实质性响应内容进行比较。</w:t>
      </w:r>
    </w:p>
    <w:p>
      <w:pPr>
        <w:snapToGrid w:val="0"/>
        <w:spacing w:line="480" w:lineRule="exact"/>
        <w:ind w:firstLine="480" w:firstLineChars="200"/>
        <w:rPr>
          <w:rFonts w:ascii="宋体" w:cs="Times New Roman"/>
          <w:sz w:val="24"/>
          <w:szCs w:val="24"/>
          <w:lang w:val="zh-CN"/>
        </w:rPr>
      </w:pPr>
      <w:r>
        <w:rPr>
          <w:rFonts w:hint="eastAsia" w:ascii="宋体" w:hAnsi="宋体" w:cs="宋体"/>
          <w:sz w:val="24"/>
          <w:szCs w:val="24"/>
          <w:lang w:val="zh-CN"/>
        </w:rPr>
        <w:t>第三阶段：以</w:t>
      </w:r>
      <w:r>
        <w:rPr>
          <w:rFonts w:hint="eastAsia" w:ascii="宋体" w:hAnsi="宋体" w:cs="宋体"/>
          <w:sz w:val="24"/>
          <w:szCs w:val="24"/>
        </w:rPr>
        <w:t>投标</w:t>
      </w:r>
      <w:r>
        <w:rPr>
          <w:rFonts w:hint="eastAsia" w:ascii="宋体" w:hAnsi="宋体" w:cs="宋体"/>
          <w:sz w:val="24"/>
          <w:szCs w:val="24"/>
          <w:lang w:val="zh-CN"/>
        </w:rPr>
        <w:t>供应商价格标文件内的</w:t>
      </w:r>
      <w:r>
        <w:rPr>
          <w:rFonts w:hint="eastAsia" w:ascii="宋体" w:hAnsi="宋体" w:cs="宋体"/>
          <w:sz w:val="24"/>
          <w:szCs w:val="24"/>
        </w:rPr>
        <w:t>竞争性磋商</w:t>
      </w:r>
      <w:r>
        <w:rPr>
          <w:rFonts w:hint="eastAsia" w:ascii="宋体" w:hAnsi="宋体" w:cs="宋体"/>
          <w:sz w:val="24"/>
          <w:szCs w:val="24"/>
          <w:lang w:val="zh-CN"/>
        </w:rPr>
        <w:t>报价（即首次报价）为基础，</w:t>
      </w:r>
      <w:r>
        <w:rPr>
          <w:rFonts w:hint="eastAsia" w:ascii="宋体" w:hAnsi="宋体" w:cs="宋体"/>
          <w:sz w:val="24"/>
          <w:szCs w:val="24"/>
        </w:rPr>
        <w:t>磋商小组与投标</w:t>
      </w:r>
      <w:r>
        <w:rPr>
          <w:rFonts w:hint="eastAsia" w:ascii="宋体" w:hAnsi="宋体" w:cs="宋体"/>
          <w:sz w:val="24"/>
          <w:szCs w:val="24"/>
          <w:lang w:val="zh-CN"/>
        </w:rPr>
        <w:t>供应商单一分别进行</w:t>
      </w:r>
      <w:r>
        <w:rPr>
          <w:rFonts w:hint="eastAsia" w:ascii="宋体" w:hAnsi="宋体" w:cs="宋体"/>
          <w:sz w:val="24"/>
          <w:szCs w:val="24"/>
        </w:rPr>
        <w:t>磋商</w:t>
      </w:r>
      <w:r>
        <w:rPr>
          <w:rFonts w:hint="eastAsia" w:ascii="宋体" w:hAnsi="宋体" w:cs="宋体"/>
          <w:sz w:val="24"/>
          <w:szCs w:val="24"/>
          <w:lang w:val="zh-CN"/>
        </w:rPr>
        <w:t>：内容主要是对</w:t>
      </w:r>
      <w:r>
        <w:rPr>
          <w:rFonts w:hint="eastAsia" w:ascii="宋体" w:hAnsi="宋体" w:cs="宋体"/>
          <w:sz w:val="24"/>
          <w:szCs w:val="24"/>
        </w:rPr>
        <w:t>竞争性磋商</w:t>
      </w:r>
      <w:r>
        <w:rPr>
          <w:rFonts w:hint="eastAsia" w:ascii="宋体" w:hAnsi="宋体" w:cs="宋体"/>
          <w:sz w:val="24"/>
          <w:szCs w:val="24"/>
          <w:lang w:val="zh-CN"/>
        </w:rPr>
        <w:t>响应文件中的项目方案的澄清、修正、补充、确认以及价格调整等。</w:t>
      </w:r>
      <w:r>
        <w:rPr>
          <w:rFonts w:hint="eastAsia" w:ascii="宋体" w:hAnsi="宋体" w:cs="宋体"/>
          <w:sz w:val="24"/>
          <w:szCs w:val="24"/>
        </w:rPr>
        <w:t>磋商</w:t>
      </w:r>
      <w:r>
        <w:rPr>
          <w:rFonts w:hint="eastAsia" w:ascii="宋体" w:hAnsi="宋体" w:cs="宋体"/>
          <w:sz w:val="24"/>
          <w:szCs w:val="24"/>
          <w:lang w:val="zh-CN"/>
        </w:rPr>
        <w:t>明确各供应商符合并满足谈判文件要求，并能完全响应</w:t>
      </w:r>
      <w:r>
        <w:rPr>
          <w:rFonts w:hint="eastAsia" w:ascii="宋体" w:hAnsi="宋体" w:cs="宋体"/>
          <w:sz w:val="24"/>
          <w:szCs w:val="24"/>
        </w:rPr>
        <w:t>磋商</w:t>
      </w:r>
      <w:r>
        <w:rPr>
          <w:rFonts w:hint="eastAsia" w:ascii="宋体" w:hAnsi="宋体" w:cs="宋体"/>
          <w:sz w:val="24"/>
          <w:szCs w:val="24"/>
          <w:lang w:val="zh-CN"/>
        </w:rPr>
        <w:t>内容后，要求其二次报价。如</w:t>
      </w:r>
      <w:r>
        <w:rPr>
          <w:rFonts w:hint="eastAsia" w:ascii="宋体" w:hAnsi="宋体" w:cs="宋体"/>
          <w:sz w:val="24"/>
          <w:szCs w:val="24"/>
        </w:rPr>
        <w:t>磋商</w:t>
      </w:r>
      <w:r>
        <w:rPr>
          <w:rFonts w:hint="eastAsia" w:ascii="宋体" w:hAnsi="宋体" w:cs="宋体"/>
          <w:sz w:val="24"/>
          <w:szCs w:val="24"/>
          <w:lang w:val="zh-CN"/>
        </w:rPr>
        <w:t>内容导致</w:t>
      </w:r>
      <w:r>
        <w:rPr>
          <w:rFonts w:hint="eastAsia" w:ascii="宋体" w:hAnsi="宋体" w:cs="宋体"/>
          <w:sz w:val="24"/>
          <w:szCs w:val="24"/>
        </w:rPr>
        <w:t>竞争性磋商</w:t>
      </w:r>
      <w:r>
        <w:rPr>
          <w:rFonts w:hint="eastAsia" w:ascii="宋体" w:hAnsi="宋体" w:cs="宋体"/>
          <w:sz w:val="24"/>
          <w:szCs w:val="24"/>
          <w:lang w:val="zh-CN"/>
        </w:rPr>
        <w:t>文件有实质性变动的，</w:t>
      </w:r>
      <w:r>
        <w:rPr>
          <w:rFonts w:hint="eastAsia" w:ascii="宋体" w:hAnsi="宋体" w:cs="宋体"/>
          <w:sz w:val="24"/>
          <w:szCs w:val="24"/>
        </w:rPr>
        <w:t>磋商小组</w:t>
      </w:r>
      <w:r>
        <w:rPr>
          <w:rFonts w:hint="eastAsia" w:ascii="宋体" w:hAnsi="宋体" w:cs="宋体"/>
          <w:sz w:val="24"/>
          <w:szCs w:val="24"/>
          <w:lang w:val="zh-CN"/>
        </w:rPr>
        <w:t>应当以书面形式通知所有供应商。</w:t>
      </w:r>
    </w:p>
    <w:p>
      <w:pPr>
        <w:snapToGrid w:val="0"/>
        <w:spacing w:line="480" w:lineRule="exact"/>
        <w:ind w:firstLine="480" w:firstLineChars="200"/>
        <w:rPr>
          <w:rFonts w:ascii="宋体" w:cs="Times New Roman"/>
          <w:sz w:val="24"/>
          <w:szCs w:val="24"/>
          <w:lang w:val="zh-CN"/>
        </w:rPr>
      </w:pPr>
      <w:r>
        <w:rPr>
          <w:rFonts w:hint="eastAsia" w:ascii="宋体" w:hAnsi="宋体" w:cs="宋体"/>
          <w:sz w:val="24"/>
          <w:szCs w:val="24"/>
          <w:lang w:val="zh-CN"/>
        </w:rPr>
        <w:t>第四阶段：单一分别</w:t>
      </w:r>
      <w:r>
        <w:rPr>
          <w:rFonts w:hint="eastAsia" w:ascii="宋体" w:hAnsi="宋体" w:cs="宋体"/>
          <w:sz w:val="24"/>
          <w:szCs w:val="24"/>
        </w:rPr>
        <w:t>磋商</w:t>
      </w:r>
      <w:r>
        <w:rPr>
          <w:rFonts w:hint="eastAsia" w:ascii="宋体" w:hAnsi="宋体" w:cs="宋体"/>
          <w:sz w:val="24"/>
          <w:szCs w:val="24"/>
          <w:lang w:val="zh-CN"/>
        </w:rPr>
        <w:t>结束后，</w:t>
      </w:r>
      <w:r>
        <w:rPr>
          <w:rFonts w:hint="eastAsia" w:ascii="宋体" w:hAnsi="宋体" w:cs="宋体"/>
          <w:sz w:val="24"/>
          <w:szCs w:val="24"/>
        </w:rPr>
        <w:t>磋商小组</w:t>
      </w:r>
      <w:r>
        <w:rPr>
          <w:rFonts w:hint="eastAsia" w:ascii="宋体" w:hAnsi="宋体" w:cs="宋体"/>
          <w:sz w:val="24"/>
          <w:szCs w:val="24"/>
          <w:lang w:val="zh-CN"/>
        </w:rPr>
        <w:t>告知所有供应商的项目二次报价，并要求所有作出实质性响应的有效供应商在规定的时间内，在</w:t>
      </w:r>
      <w:r>
        <w:rPr>
          <w:rFonts w:hint="eastAsia" w:ascii="宋体" w:hAnsi="宋体" w:cs="宋体"/>
          <w:sz w:val="24"/>
          <w:szCs w:val="24"/>
        </w:rPr>
        <w:t>磋商</w:t>
      </w:r>
      <w:r>
        <w:rPr>
          <w:rFonts w:hint="eastAsia" w:ascii="宋体" w:hAnsi="宋体" w:cs="宋体"/>
          <w:sz w:val="24"/>
          <w:szCs w:val="24"/>
          <w:lang w:val="zh-CN"/>
        </w:rPr>
        <w:t>现场集体给出最终报价，同时最终报价中可包括但不限于如最终澄清方案、有关优惠承诺等。</w:t>
      </w:r>
    </w:p>
    <w:p>
      <w:pPr>
        <w:snapToGrid w:val="0"/>
        <w:spacing w:line="480" w:lineRule="exact"/>
        <w:ind w:firstLine="480" w:firstLineChars="200"/>
        <w:rPr>
          <w:rFonts w:ascii="宋体" w:cs="Times New Roman"/>
          <w:b/>
          <w:bCs/>
          <w:sz w:val="24"/>
          <w:szCs w:val="24"/>
          <w:lang w:val="zh-CN"/>
        </w:rPr>
      </w:pPr>
      <w:r>
        <w:rPr>
          <w:rFonts w:hint="eastAsia" w:ascii="宋体" w:hAnsi="宋体" w:cs="宋体"/>
          <w:sz w:val="24"/>
          <w:szCs w:val="24"/>
          <w:lang w:val="zh-CN"/>
        </w:rPr>
        <w:t>第五阶段：</w:t>
      </w:r>
      <w:r>
        <w:rPr>
          <w:rFonts w:hint="eastAsia" w:ascii="宋体" w:hAnsi="宋体" w:cs="宋体"/>
          <w:sz w:val="24"/>
          <w:szCs w:val="24"/>
        </w:rPr>
        <w:t>磋商小组</w:t>
      </w:r>
      <w:r>
        <w:rPr>
          <w:rFonts w:hint="eastAsia" w:ascii="宋体" w:hAnsi="宋体" w:cs="宋体"/>
          <w:sz w:val="24"/>
          <w:szCs w:val="24"/>
          <w:lang w:val="zh-CN"/>
        </w:rPr>
        <w:t>对供应商的最终报价进行评议和比较，在实质性响应</w:t>
      </w:r>
      <w:r>
        <w:rPr>
          <w:rFonts w:hint="eastAsia" w:ascii="宋体" w:hAnsi="宋体" w:cs="宋体"/>
          <w:sz w:val="24"/>
          <w:szCs w:val="24"/>
        </w:rPr>
        <w:t>竞争性磋商</w:t>
      </w:r>
      <w:r>
        <w:rPr>
          <w:rFonts w:hint="eastAsia" w:ascii="宋体" w:hAnsi="宋体" w:cs="宋体"/>
          <w:sz w:val="24"/>
          <w:szCs w:val="24"/>
          <w:lang w:val="zh-CN"/>
        </w:rPr>
        <w:t>文件，技术标和价格标部分都能满足</w:t>
      </w:r>
      <w:r>
        <w:rPr>
          <w:rFonts w:hint="eastAsia" w:ascii="宋体" w:hAnsi="宋体" w:cs="宋体"/>
          <w:sz w:val="24"/>
          <w:szCs w:val="24"/>
        </w:rPr>
        <w:t>竞争性磋商</w:t>
      </w:r>
      <w:r>
        <w:rPr>
          <w:rFonts w:hint="eastAsia" w:ascii="宋体" w:hAnsi="宋体" w:cs="宋体"/>
          <w:sz w:val="24"/>
          <w:szCs w:val="24"/>
          <w:lang w:val="zh-CN"/>
        </w:rPr>
        <w:t>文件的前提下，</w:t>
      </w:r>
      <w:r>
        <w:rPr>
          <w:rFonts w:hint="eastAsia" w:ascii="宋体" w:hAnsi="宋体" w:cs="宋体"/>
          <w:b/>
          <w:bCs/>
          <w:sz w:val="24"/>
          <w:szCs w:val="24"/>
        </w:rPr>
        <w:t>磋商小组</w:t>
      </w:r>
      <w:r>
        <w:rPr>
          <w:rFonts w:hint="eastAsia" w:ascii="宋体" w:hAnsi="宋体" w:cs="宋体"/>
          <w:b/>
          <w:bCs/>
          <w:sz w:val="24"/>
          <w:szCs w:val="24"/>
          <w:lang w:val="zh-CN"/>
        </w:rPr>
        <w:t>将校核后的各供应商的报价从低到高排序。</w:t>
      </w:r>
    </w:p>
    <w:p>
      <w:pPr>
        <w:snapToGrid w:val="0"/>
        <w:spacing w:line="480" w:lineRule="exact"/>
        <w:ind w:firstLine="480" w:firstLineChars="200"/>
        <w:rPr>
          <w:rFonts w:ascii="宋体" w:cs="Times New Roman"/>
          <w:sz w:val="24"/>
          <w:szCs w:val="24"/>
        </w:rPr>
      </w:pPr>
      <w:r>
        <w:rPr>
          <w:rFonts w:ascii="宋体" w:hAnsi="宋体" w:cs="宋体"/>
          <w:sz w:val="24"/>
          <w:szCs w:val="24"/>
          <w:lang w:val="zh-CN"/>
        </w:rPr>
        <w:t>2</w:t>
      </w:r>
      <w:r>
        <w:rPr>
          <w:rFonts w:hint="eastAsia" w:ascii="宋体" w:hAnsi="宋体" w:cs="宋体"/>
          <w:sz w:val="24"/>
          <w:szCs w:val="24"/>
          <w:lang w:val="zh-CN"/>
        </w:rPr>
        <w:t>、在</w:t>
      </w:r>
      <w:r>
        <w:rPr>
          <w:rFonts w:hint="eastAsia" w:ascii="宋体" w:hAnsi="宋体" w:cs="宋体"/>
          <w:sz w:val="24"/>
          <w:szCs w:val="24"/>
        </w:rPr>
        <w:t>磋商</w:t>
      </w:r>
      <w:r>
        <w:rPr>
          <w:rFonts w:hint="eastAsia" w:ascii="宋体" w:hAnsi="宋体" w:cs="宋体"/>
          <w:sz w:val="24"/>
          <w:szCs w:val="24"/>
          <w:lang w:val="zh-CN"/>
        </w:rPr>
        <w:t>过程中，供应商提交的澄清文件和最终报价文件，由供应商法定代表人或被授权人签字盖章后生效，供应商受其约束。</w:t>
      </w:r>
    </w:p>
    <w:p>
      <w:pPr>
        <w:snapToGrid w:val="0"/>
        <w:spacing w:line="480" w:lineRule="exact"/>
        <w:ind w:firstLine="482" w:firstLineChars="200"/>
        <w:outlineLvl w:val="1"/>
        <w:rPr>
          <w:rFonts w:ascii="宋体" w:cs="Times New Roman"/>
          <w:b/>
          <w:bCs/>
          <w:sz w:val="24"/>
          <w:szCs w:val="24"/>
        </w:rPr>
      </w:pPr>
      <w:r>
        <w:rPr>
          <w:rFonts w:hint="eastAsia" w:ascii="宋体" w:hAnsi="宋体" w:cs="宋体"/>
          <w:b/>
          <w:bCs/>
          <w:sz w:val="24"/>
          <w:szCs w:val="24"/>
        </w:rPr>
        <w:t>四、磋商评定结果的方法</w:t>
      </w:r>
    </w:p>
    <w:p>
      <w:pPr>
        <w:snapToGrid w:val="0"/>
        <w:spacing w:line="48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w:t>
      </w:r>
      <w:r>
        <w:rPr>
          <w:rFonts w:hint="eastAsia" w:ascii="宋体" w:hAnsi="宋体" w:cs="宋体"/>
          <w:b/>
          <w:bCs/>
          <w:sz w:val="24"/>
          <w:szCs w:val="24"/>
          <w:u w:val="single"/>
        </w:rPr>
        <w:t>经磋商确定最终采购需求和提交最后报价的供应商后，</w:t>
      </w:r>
      <w:r>
        <w:rPr>
          <w:rFonts w:hint="eastAsia" w:ascii="宋体" w:hAnsi="宋体" w:cs="宋体"/>
          <w:sz w:val="24"/>
          <w:szCs w:val="24"/>
        </w:rPr>
        <w:t>由磋商小组采用综合评分法</w:t>
      </w:r>
      <w:r>
        <w:rPr>
          <w:rFonts w:hint="eastAsia" w:ascii="宋体" w:hAnsi="宋体" w:cs="宋体"/>
          <w:b/>
          <w:bCs/>
          <w:sz w:val="24"/>
          <w:szCs w:val="24"/>
          <w:u w:val="single"/>
        </w:rPr>
        <w:t>对提交最后报价的供应商的响应文件和最后报价</w:t>
      </w:r>
      <w:r>
        <w:rPr>
          <w:rFonts w:hint="eastAsia" w:ascii="宋体" w:hAnsi="宋体" w:cs="宋体"/>
          <w:sz w:val="24"/>
          <w:szCs w:val="24"/>
        </w:rPr>
        <w:t>进行综合评分。</w:t>
      </w:r>
    </w:p>
    <w:p>
      <w:pPr>
        <w:snapToGrid w:val="0"/>
        <w:spacing w:line="480" w:lineRule="exact"/>
        <w:ind w:firstLine="480" w:firstLineChars="200"/>
        <w:rPr>
          <w:rFonts w:ascii="宋体" w:cs="Times New Roman"/>
          <w:sz w:val="24"/>
          <w:szCs w:val="24"/>
        </w:rPr>
      </w:pPr>
      <w:r>
        <w:rPr>
          <w:rFonts w:ascii="宋体" w:hAnsi="宋体" w:cs="宋体"/>
          <w:sz w:val="24"/>
          <w:szCs w:val="24"/>
        </w:rPr>
        <w:t>2</w:t>
      </w:r>
      <w:r>
        <w:rPr>
          <w:rFonts w:hint="eastAsia" w:ascii="宋体" w:hAnsi="宋体" w:cs="宋体"/>
          <w:sz w:val="24"/>
          <w:szCs w:val="24"/>
        </w:rPr>
        <w:t>、评审时，磋商小组各成员应当独立对每个有效响应的文件进行评价、打分，然后汇总每个供应商每项评分因素的得分（计算结果均四舍五入保留两位小数）。</w:t>
      </w:r>
    </w:p>
    <w:p>
      <w:pPr>
        <w:snapToGrid w:val="0"/>
        <w:spacing w:line="480" w:lineRule="exact"/>
        <w:ind w:firstLine="480" w:firstLineChars="200"/>
        <w:rPr>
          <w:rFonts w:ascii="宋体" w:cs="Times New Roman"/>
          <w:sz w:val="24"/>
          <w:szCs w:val="24"/>
        </w:rPr>
      </w:pPr>
      <w:r>
        <w:rPr>
          <w:rFonts w:ascii="宋体" w:hAnsi="宋体" w:cs="宋体"/>
          <w:sz w:val="24"/>
          <w:szCs w:val="24"/>
        </w:rPr>
        <w:t>3</w:t>
      </w:r>
      <w:r>
        <w:rPr>
          <w:rFonts w:hint="eastAsia" w:ascii="宋体" w:hAnsi="宋体" w:cs="宋体"/>
          <w:sz w:val="24"/>
          <w:szCs w:val="24"/>
        </w:rPr>
        <w:t>、本次项目磋商的技术</w:t>
      </w:r>
      <w:r>
        <w:rPr>
          <w:rFonts w:hint="eastAsia" w:ascii="宋体" w:hAnsi="宋体" w:cs="宋体"/>
          <w:kern w:val="0"/>
          <w:sz w:val="24"/>
          <w:szCs w:val="24"/>
        </w:rPr>
        <w:t>响应文件</w:t>
      </w:r>
      <w:r>
        <w:rPr>
          <w:rFonts w:hint="eastAsia" w:ascii="宋体" w:hAnsi="宋体" w:cs="宋体"/>
          <w:sz w:val="24"/>
          <w:szCs w:val="24"/>
        </w:rPr>
        <w:t>和商务报价</w:t>
      </w:r>
      <w:r>
        <w:rPr>
          <w:rFonts w:hint="eastAsia" w:ascii="宋体" w:hAnsi="宋体" w:cs="宋体"/>
          <w:kern w:val="0"/>
          <w:sz w:val="24"/>
          <w:szCs w:val="24"/>
        </w:rPr>
        <w:t>响应文件</w:t>
      </w:r>
      <w:r>
        <w:rPr>
          <w:rFonts w:hint="eastAsia" w:ascii="宋体" w:hAnsi="宋体" w:cs="宋体"/>
          <w:sz w:val="24"/>
          <w:szCs w:val="24"/>
        </w:rPr>
        <w:t>评审总分值为</w:t>
      </w:r>
      <w:r>
        <w:rPr>
          <w:rFonts w:ascii="宋体" w:hAnsi="宋体" w:cs="宋体"/>
          <w:sz w:val="24"/>
          <w:szCs w:val="24"/>
        </w:rPr>
        <w:t>100</w:t>
      </w:r>
      <w:r>
        <w:rPr>
          <w:rFonts w:hint="eastAsia" w:ascii="宋体" w:hAnsi="宋体" w:cs="宋体"/>
          <w:sz w:val="24"/>
          <w:szCs w:val="24"/>
        </w:rPr>
        <w:t>分。两部分评审因素比重如下：</w:t>
      </w:r>
    </w:p>
    <w:p>
      <w:pPr>
        <w:snapToGrid w:val="0"/>
        <w:spacing w:line="480" w:lineRule="exact"/>
        <w:ind w:firstLine="480" w:firstLineChars="200"/>
        <w:rPr>
          <w:rFonts w:ascii="宋体" w:cs="Times New Roman"/>
          <w:sz w:val="24"/>
          <w:szCs w:val="24"/>
        </w:rPr>
      </w:pPr>
      <w:r>
        <w:rPr>
          <w:rFonts w:hint="eastAsia" w:ascii="宋体" w:hAnsi="宋体" w:cs="宋体"/>
          <w:sz w:val="24"/>
          <w:szCs w:val="24"/>
        </w:rPr>
        <w:t>技术</w:t>
      </w:r>
      <w:r>
        <w:rPr>
          <w:rFonts w:hint="eastAsia" w:ascii="宋体" w:hAnsi="宋体" w:cs="宋体"/>
          <w:kern w:val="0"/>
          <w:sz w:val="24"/>
          <w:szCs w:val="24"/>
        </w:rPr>
        <w:t>响应文件</w:t>
      </w:r>
      <w:r>
        <w:rPr>
          <w:rFonts w:hint="eastAsia" w:ascii="宋体" w:hAnsi="宋体" w:cs="宋体"/>
          <w:sz w:val="24"/>
          <w:szCs w:val="24"/>
        </w:rPr>
        <w:t>分值占总分值的比重为</w:t>
      </w:r>
      <w:r>
        <w:rPr>
          <w:rFonts w:ascii="宋体" w:hAnsi="宋体" w:cs="宋体"/>
          <w:b/>
          <w:bCs/>
          <w:sz w:val="24"/>
          <w:szCs w:val="24"/>
          <w:u w:val="single"/>
        </w:rPr>
        <w:t xml:space="preserve">  70%</w:t>
      </w:r>
      <w:r>
        <w:rPr>
          <w:rFonts w:hint="eastAsia" w:ascii="宋体" w:hAnsi="宋体" w:cs="宋体"/>
          <w:b/>
          <w:bCs/>
          <w:sz w:val="24"/>
          <w:szCs w:val="24"/>
          <w:u w:val="single"/>
        </w:rPr>
        <w:t>（权重）</w:t>
      </w:r>
      <w:r>
        <w:rPr>
          <w:rFonts w:hint="eastAsia" w:ascii="宋体" w:hAnsi="宋体" w:cs="宋体"/>
          <w:sz w:val="24"/>
          <w:szCs w:val="24"/>
        </w:rPr>
        <w:t>（四舍五入保留两位小数）；</w:t>
      </w:r>
    </w:p>
    <w:p>
      <w:pPr>
        <w:snapToGrid w:val="0"/>
        <w:spacing w:line="480" w:lineRule="exact"/>
        <w:ind w:firstLine="480" w:firstLineChars="200"/>
        <w:rPr>
          <w:rFonts w:ascii="宋体" w:cs="Times New Roman"/>
          <w:sz w:val="24"/>
          <w:szCs w:val="24"/>
        </w:rPr>
      </w:pPr>
      <w:r>
        <w:rPr>
          <w:rFonts w:hint="eastAsia" w:ascii="宋体" w:hAnsi="宋体" w:cs="宋体"/>
          <w:sz w:val="24"/>
          <w:szCs w:val="24"/>
        </w:rPr>
        <w:t>商务报价</w:t>
      </w:r>
      <w:r>
        <w:rPr>
          <w:rFonts w:hint="eastAsia" w:ascii="宋体" w:hAnsi="宋体" w:cs="宋体"/>
          <w:kern w:val="0"/>
          <w:sz w:val="24"/>
          <w:szCs w:val="24"/>
        </w:rPr>
        <w:t>响应文件</w:t>
      </w:r>
      <w:r>
        <w:rPr>
          <w:rFonts w:hint="eastAsia" w:ascii="宋体" w:hAnsi="宋体" w:cs="宋体"/>
          <w:sz w:val="24"/>
          <w:szCs w:val="24"/>
        </w:rPr>
        <w:t>分值占总分值的比重为</w:t>
      </w:r>
      <w:r>
        <w:rPr>
          <w:rFonts w:ascii="宋体" w:hAnsi="宋体" w:cs="宋体"/>
          <w:b/>
          <w:bCs/>
          <w:sz w:val="24"/>
          <w:szCs w:val="24"/>
          <w:u w:val="single"/>
        </w:rPr>
        <w:t xml:space="preserve"> 30%</w:t>
      </w:r>
      <w:r>
        <w:rPr>
          <w:rFonts w:hint="eastAsia" w:ascii="宋体" w:hAnsi="宋体" w:cs="宋体"/>
          <w:b/>
          <w:bCs/>
          <w:sz w:val="24"/>
          <w:szCs w:val="24"/>
          <w:u w:val="single"/>
        </w:rPr>
        <w:t>（权重）</w:t>
      </w:r>
      <w:r>
        <w:rPr>
          <w:rFonts w:hint="eastAsia" w:ascii="宋体" w:hAnsi="宋体" w:cs="宋体"/>
          <w:sz w:val="24"/>
          <w:szCs w:val="24"/>
        </w:rPr>
        <w:t>（四舍五入保留两位小数）。</w:t>
      </w:r>
    </w:p>
    <w:p>
      <w:pPr>
        <w:snapToGrid w:val="0"/>
        <w:spacing w:line="480" w:lineRule="exact"/>
        <w:ind w:firstLine="480" w:firstLineChars="200"/>
        <w:rPr>
          <w:rFonts w:ascii="宋体" w:cs="Times New Roman"/>
          <w:sz w:val="24"/>
          <w:szCs w:val="24"/>
        </w:rPr>
      </w:pPr>
      <w:r>
        <w:rPr>
          <w:rFonts w:ascii="宋体" w:hAnsi="宋体" w:cs="宋体"/>
          <w:sz w:val="24"/>
          <w:szCs w:val="24"/>
        </w:rPr>
        <w:t>4</w:t>
      </w:r>
      <w:r>
        <w:rPr>
          <w:rFonts w:hint="eastAsia" w:ascii="宋体" w:hAnsi="宋体" w:cs="宋体"/>
          <w:sz w:val="24"/>
          <w:szCs w:val="24"/>
        </w:rPr>
        <w:t>、技术</w:t>
      </w:r>
      <w:r>
        <w:rPr>
          <w:rFonts w:hint="eastAsia" w:ascii="宋体" w:hAnsi="宋体" w:cs="宋体"/>
          <w:kern w:val="0"/>
          <w:sz w:val="24"/>
          <w:szCs w:val="24"/>
        </w:rPr>
        <w:t>响应文件分值为所有评委打分的算术平均值，计算</w:t>
      </w:r>
      <w:r>
        <w:rPr>
          <w:rFonts w:hint="eastAsia" w:ascii="宋体" w:hAnsi="宋体" w:cs="宋体"/>
          <w:sz w:val="24"/>
          <w:szCs w:val="24"/>
        </w:rPr>
        <w:t>结果均四舍五入保留两位小数。</w:t>
      </w:r>
    </w:p>
    <w:p>
      <w:pPr>
        <w:snapToGrid w:val="0"/>
        <w:spacing w:line="480" w:lineRule="exact"/>
        <w:ind w:firstLine="480" w:firstLineChars="200"/>
        <w:rPr>
          <w:rFonts w:ascii="宋体" w:cs="Times New Roman"/>
          <w:kern w:val="0"/>
          <w:sz w:val="24"/>
          <w:szCs w:val="24"/>
        </w:rPr>
      </w:pPr>
      <w:r>
        <w:rPr>
          <w:rFonts w:ascii="宋体" w:hAnsi="宋体" w:cs="宋体"/>
          <w:sz w:val="24"/>
          <w:szCs w:val="24"/>
        </w:rPr>
        <w:t>5</w:t>
      </w:r>
      <w:r>
        <w:rPr>
          <w:rFonts w:hint="eastAsia" w:ascii="宋体" w:hAnsi="宋体" w:cs="宋体"/>
          <w:sz w:val="24"/>
          <w:szCs w:val="24"/>
        </w:rPr>
        <w:t>、商务报价</w:t>
      </w:r>
      <w:r>
        <w:rPr>
          <w:rFonts w:hint="eastAsia" w:ascii="宋体" w:hAnsi="宋体" w:cs="宋体"/>
          <w:kern w:val="0"/>
          <w:sz w:val="24"/>
          <w:szCs w:val="24"/>
        </w:rPr>
        <w:t>响应文件</w:t>
      </w:r>
      <w:r>
        <w:rPr>
          <w:rFonts w:hint="eastAsia" w:ascii="宋体" w:hAnsi="宋体" w:cs="宋体"/>
          <w:sz w:val="24"/>
          <w:szCs w:val="24"/>
        </w:rPr>
        <w:t>分值统一采用低价优先法计算直接取得，与技术</w:t>
      </w:r>
      <w:r>
        <w:rPr>
          <w:rFonts w:hint="eastAsia" w:ascii="宋体" w:hAnsi="宋体" w:cs="宋体"/>
          <w:kern w:val="0"/>
          <w:sz w:val="24"/>
          <w:szCs w:val="24"/>
        </w:rPr>
        <w:t>响应文件</w:t>
      </w:r>
      <w:r>
        <w:rPr>
          <w:rFonts w:hint="eastAsia" w:ascii="宋体" w:hAnsi="宋体" w:cs="宋体"/>
          <w:sz w:val="24"/>
          <w:szCs w:val="24"/>
        </w:rPr>
        <w:t>分值相加为供应商的综合得分（四舍五入保留两位</w:t>
      </w:r>
      <w:r>
        <w:rPr>
          <w:rFonts w:hint="eastAsia" w:ascii="宋体" w:hAnsi="宋体" w:cs="宋体"/>
          <w:kern w:val="0"/>
          <w:sz w:val="24"/>
          <w:szCs w:val="24"/>
        </w:rPr>
        <w:t>小数）。</w:t>
      </w:r>
    </w:p>
    <w:p>
      <w:pPr>
        <w:snapToGrid w:val="0"/>
        <w:spacing w:line="480" w:lineRule="exact"/>
        <w:ind w:firstLine="480" w:firstLineChars="200"/>
        <w:outlineLvl w:val="1"/>
        <w:rPr>
          <w:rFonts w:ascii="宋体" w:cs="Times New Roman"/>
          <w:sz w:val="24"/>
          <w:szCs w:val="24"/>
        </w:rPr>
      </w:pPr>
      <w:r>
        <w:rPr>
          <w:rFonts w:ascii="宋体" w:hAnsi="宋体" w:cs="宋体"/>
          <w:sz w:val="24"/>
          <w:szCs w:val="24"/>
        </w:rPr>
        <w:t>6</w:t>
      </w:r>
      <w:r>
        <w:rPr>
          <w:rFonts w:hint="eastAsia" w:ascii="宋体" w:hAnsi="宋体" w:cs="宋体"/>
          <w:sz w:val="24"/>
          <w:szCs w:val="24"/>
        </w:rPr>
        <w:t>、确定成交候选人的特殊情况处理：</w:t>
      </w:r>
    </w:p>
    <w:p>
      <w:pPr>
        <w:snapToGrid w:val="0"/>
        <w:spacing w:line="480" w:lineRule="exact"/>
        <w:ind w:firstLine="480" w:firstLineChars="200"/>
        <w:outlineLvl w:val="1"/>
        <w:rPr>
          <w:rFonts w:ascii="宋体" w:cs="Times New Roman"/>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）若总分相同，则按最终报价得分高者优先中标。</w:t>
      </w:r>
    </w:p>
    <w:p>
      <w:pPr>
        <w:snapToGrid w:val="0"/>
        <w:spacing w:line="480" w:lineRule="exact"/>
        <w:ind w:firstLine="480" w:firstLineChars="200"/>
        <w:outlineLvl w:val="1"/>
        <w:rPr>
          <w:rFonts w:ascii="宋体" w:cs="Times New Roman"/>
          <w:dstrike/>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）若总分且最终报价得分相同，则采取现场抽签的方式确定（由投标供应商按递交响应文件签到顺序号抽签确定）。</w:t>
      </w:r>
    </w:p>
    <w:p>
      <w:pPr>
        <w:snapToGrid w:val="0"/>
        <w:spacing w:line="480" w:lineRule="exact"/>
        <w:ind w:firstLine="480" w:firstLineChars="200"/>
        <w:rPr>
          <w:rFonts w:ascii="宋体" w:cs="Times New Roman"/>
          <w:sz w:val="24"/>
          <w:szCs w:val="24"/>
        </w:rPr>
      </w:pPr>
      <w:r>
        <w:rPr>
          <w:rFonts w:ascii="宋体" w:hAnsi="宋体" w:cs="宋体"/>
          <w:sz w:val="24"/>
          <w:szCs w:val="24"/>
        </w:rPr>
        <w:t>7</w:t>
      </w:r>
      <w:r>
        <w:rPr>
          <w:rFonts w:hint="eastAsia" w:ascii="宋体" w:hAnsi="宋体" w:cs="宋体"/>
          <w:sz w:val="24"/>
          <w:szCs w:val="24"/>
        </w:rPr>
        <w:t>、磋商评审时，评委对评审的细则若有争议，由磋商小组集体讨论确定，并对未尽情况有最终解释权。</w:t>
      </w:r>
    </w:p>
    <w:p>
      <w:pPr>
        <w:snapToGrid w:val="0"/>
        <w:spacing w:line="480" w:lineRule="exact"/>
        <w:ind w:firstLine="480" w:firstLineChars="200"/>
        <w:rPr>
          <w:rFonts w:ascii="宋体" w:cs="Times New Roman"/>
          <w:sz w:val="24"/>
          <w:szCs w:val="24"/>
        </w:rPr>
      </w:pPr>
      <w:r>
        <w:rPr>
          <w:rFonts w:ascii="宋体" w:hAnsi="宋体" w:cs="宋体"/>
          <w:sz w:val="24"/>
          <w:szCs w:val="24"/>
        </w:rPr>
        <w:t>8</w:t>
      </w:r>
      <w:r>
        <w:rPr>
          <w:rFonts w:hint="eastAsia" w:ascii="宋体" w:hAnsi="宋体" w:cs="宋体"/>
          <w:sz w:val="24"/>
          <w:szCs w:val="24"/>
        </w:rPr>
        <w:t>、对落标的供应商不做落标原因的解释。</w:t>
      </w:r>
    </w:p>
    <w:p>
      <w:pPr>
        <w:snapToGrid w:val="0"/>
        <w:spacing w:line="480" w:lineRule="exact"/>
        <w:ind w:firstLine="482" w:firstLineChars="200"/>
        <w:outlineLvl w:val="1"/>
        <w:rPr>
          <w:rFonts w:ascii="宋体" w:cs="Times New Roman"/>
          <w:b/>
          <w:bCs/>
          <w:sz w:val="24"/>
          <w:szCs w:val="24"/>
        </w:rPr>
      </w:pPr>
      <w:r>
        <w:rPr>
          <w:rFonts w:hint="eastAsia" w:ascii="宋体" w:hAnsi="宋体" w:cs="宋体"/>
          <w:b/>
          <w:bCs/>
          <w:sz w:val="24"/>
          <w:szCs w:val="24"/>
        </w:rPr>
        <w:t>五、综合评分评审标准</w:t>
      </w:r>
    </w:p>
    <w:p>
      <w:pPr>
        <w:snapToGrid w:val="0"/>
        <w:spacing w:line="360" w:lineRule="auto"/>
        <w:ind w:firstLine="487" w:firstLineChars="202"/>
        <w:rPr>
          <w:rFonts w:ascii="宋体" w:cs="Times New Roman"/>
          <w:b/>
          <w:bCs/>
          <w:sz w:val="24"/>
          <w:szCs w:val="24"/>
        </w:rPr>
      </w:pPr>
      <w:r>
        <w:rPr>
          <w:rFonts w:hint="eastAsia" w:ascii="宋体" w:hAnsi="宋体" w:cs="宋体"/>
          <w:b/>
          <w:bCs/>
          <w:sz w:val="24"/>
          <w:szCs w:val="24"/>
        </w:rPr>
        <w:t>（一）技术响应文件评分（</w:t>
      </w:r>
      <w:r>
        <w:rPr>
          <w:rFonts w:ascii="宋体" w:hAnsi="宋体" w:cs="宋体"/>
          <w:b/>
          <w:bCs/>
          <w:sz w:val="24"/>
          <w:szCs w:val="24"/>
        </w:rPr>
        <w:t>7</w:t>
      </w:r>
      <w:r>
        <w:rPr>
          <w:rFonts w:ascii="宋体" w:cs="宋体"/>
          <w:b/>
          <w:bCs/>
          <w:sz w:val="24"/>
          <w:szCs w:val="24"/>
        </w:rPr>
        <w:t>0</w:t>
      </w:r>
      <w:r>
        <w:rPr>
          <w:rFonts w:hint="eastAsia" w:ascii="宋体" w:hAnsi="宋体" w:cs="宋体"/>
          <w:b/>
          <w:bCs/>
          <w:sz w:val="24"/>
          <w:szCs w:val="24"/>
        </w:rPr>
        <w:t>分）</w:t>
      </w:r>
    </w:p>
    <w:tbl>
      <w:tblPr>
        <w:tblStyle w:val="51"/>
        <w:tblW w:w="936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701"/>
        <w:gridCol w:w="6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pStyle w:val="16"/>
              <w:jc w:val="center"/>
              <w:rPr>
                <w:rFonts w:cs="Times New Roman"/>
                <w:b/>
                <w:bCs/>
              </w:rPr>
            </w:pPr>
            <w:r>
              <w:rPr>
                <w:rFonts w:hint="eastAsia" w:cs="宋体"/>
                <w:b/>
                <w:bCs/>
              </w:rPr>
              <w:t>分项</w:t>
            </w:r>
          </w:p>
        </w:tc>
        <w:tc>
          <w:tcPr>
            <w:tcW w:w="1701" w:type="dxa"/>
          </w:tcPr>
          <w:p>
            <w:pPr>
              <w:pStyle w:val="16"/>
              <w:jc w:val="center"/>
              <w:rPr>
                <w:rFonts w:cs="Times New Roman"/>
                <w:b/>
                <w:bCs/>
              </w:rPr>
            </w:pPr>
            <w:r>
              <w:rPr>
                <w:rFonts w:hint="eastAsia" w:cs="宋体"/>
                <w:b/>
                <w:bCs/>
              </w:rPr>
              <w:t>评分因素</w:t>
            </w:r>
          </w:p>
        </w:tc>
        <w:tc>
          <w:tcPr>
            <w:tcW w:w="6424" w:type="dxa"/>
          </w:tcPr>
          <w:p>
            <w:pPr>
              <w:spacing w:line="360" w:lineRule="auto"/>
              <w:jc w:val="center"/>
              <w:rPr>
                <w:rFonts w:cs="Times New Roman"/>
                <w:b/>
                <w:bCs/>
                <w:sz w:val="24"/>
                <w:szCs w:val="24"/>
              </w:rPr>
            </w:pPr>
            <w:r>
              <w:rPr>
                <w:rFonts w:hint="eastAsia" w:cs="宋体"/>
                <w:b/>
                <w:bCs/>
                <w:sz w:val="24"/>
                <w:szCs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242" w:type="dxa"/>
          </w:tcPr>
          <w:p>
            <w:pPr>
              <w:pStyle w:val="16"/>
              <w:rPr>
                <w:rFonts w:cs="Times New Roman"/>
              </w:rPr>
            </w:pPr>
          </w:p>
          <w:p>
            <w:pPr>
              <w:pStyle w:val="16"/>
              <w:rPr>
                <w:rFonts w:cs="Times New Roman"/>
              </w:rPr>
            </w:pPr>
            <w:r>
              <w:rPr>
                <w:rFonts w:hint="eastAsia" w:cs="宋体"/>
              </w:rPr>
              <w:t>企业综合实力（1</w:t>
            </w:r>
            <w:r>
              <w:rPr>
                <w:rFonts w:cs="宋体"/>
              </w:rPr>
              <w:t>4</w:t>
            </w:r>
            <w:r>
              <w:rPr>
                <w:rFonts w:hint="eastAsia" w:cs="宋体"/>
              </w:rPr>
              <w:t>分）</w:t>
            </w:r>
          </w:p>
        </w:tc>
        <w:tc>
          <w:tcPr>
            <w:tcW w:w="1701" w:type="dxa"/>
          </w:tcPr>
          <w:p>
            <w:pPr>
              <w:pStyle w:val="16"/>
              <w:rPr>
                <w:rFonts w:cs="宋体"/>
              </w:rPr>
            </w:pPr>
          </w:p>
          <w:p>
            <w:pPr>
              <w:pStyle w:val="16"/>
              <w:rPr>
                <w:rFonts w:cs="宋体"/>
              </w:rPr>
            </w:pPr>
          </w:p>
          <w:p>
            <w:pPr>
              <w:pStyle w:val="16"/>
              <w:ind w:firstLine="240" w:firstLineChars="100"/>
              <w:rPr>
                <w:rFonts w:cs="Times New Roman"/>
              </w:rPr>
            </w:pPr>
            <w:r>
              <w:rPr>
                <w:rFonts w:hint="eastAsia" w:cs="宋体"/>
              </w:rPr>
              <w:t>企业业绩（1</w:t>
            </w:r>
            <w:r>
              <w:rPr>
                <w:rFonts w:cs="宋体"/>
              </w:rPr>
              <w:t>4</w:t>
            </w:r>
            <w:r>
              <w:rPr>
                <w:rFonts w:hint="eastAsia" w:cs="宋体"/>
              </w:rPr>
              <w:t>分）</w:t>
            </w:r>
          </w:p>
        </w:tc>
        <w:tc>
          <w:tcPr>
            <w:tcW w:w="6424" w:type="dxa"/>
          </w:tcPr>
          <w:p>
            <w:pPr>
              <w:rPr>
                <w:rFonts w:ascii="宋体" w:hAnsi="宋体" w:cs="宋体"/>
                <w:sz w:val="24"/>
                <w:szCs w:val="24"/>
              </w:rPr>
            </w:pPr>
            <w:r>
              <w:rPr>
                <w:rFonts w:hint="eastAsia" w:ascii="宋体" w:hAnsi="宋体" w:cs="宋体"/>
                <w:sz w:val="24"/>
                <w:szCs w:val="24"/>
              </w:rPr>
              <w:t>投标人自2017年10月以来服务过政府、园区或国企“十四五”（ 或“十三五”）产业规划类或“十四五” （或“十三五”）企业战略规划类项目≥50万元（含5</w:t>
            </w:r>
            <w:r>
              <w:rPr>
                <w:rFonts w:ascii="宋体" w:hAnsi="宋体" w:cs="宋体"/>
                <w:sz w:val="24"/>
                <w:szCs w:val="24"/>
              </w:rPr>
              <w:t>0</w:t>
            </w:r>
            <w:r>
              <w:rPr>
                <w:rFonts w:hint="eastAsia" w:ascii="宋体" w:hAnsi="宋体" w:cs="宋体"/>
                <w:sz w:val="24"/>
                <w:szCs w:val="24"/>
              </w:rPr>
              <w:t>万元）的有一个得2分，最高得1</w:t>
            </w:r>
            <w:r>
              <w:rPr>
                <w:rFonts w:ascii="宋体" w:hAnsi="宋体" w:cs="宋体"/>
                <w:sz w:val="24"/>
                <w:szCs w:val="24"/>
              </w:rPr>
              <w:t>4</w:t>
            </w:r>
            <w:r>
              <w:rPr>
                <w:rFonts w:hint="eastAsia" w:ascii="宋体" w:hAnsi="宋体" w:cs="宋体"/>
                <w:sz w:val="24"/>
                <w:szCs w:val="24"/>
              </w:rPr>
              <w:t>分；（此项按投标人提供业绩最高个数得分，不重复计分）；</w:t>
            </w:r>
          </w:p>
          <w:p>
            <w:pPr>
              <w:rPr>
                <w:rFonts w:cs="Times New Roman"/>
                <w:sz w:val="24"/>
                <w:szCs w:val="24"/>
              </w:rPr>
            </w:pPr>
            <w:r>
              <w:rPr>
                <w:rFonts w:hint="eastAsia" w:ascii="宋体" w:hAnsi="宋体" w:cs="宋体"/>
                <w:sz w:val="24"/>
                <w:szCs w:val="24"/>
              </w:rPr>
              <w:t>注：</w:t>
            </w:r>
            <w:r>
              <w:rPr>
                <w:rFonts w:ascii="宋体" w:hAnsi="宋体" w:cs="宋体"/>
                <w:color w:val="000000"/>
                <w:kern w:val="0"/>
                <w:sz w:val="24"/>
                <w:szCs w:val="24"/>
              </w:rPr>
              <w:t>以项目合同名称中包含“十四五”</w:t>
            </w:r>
            <w:r>
              <w:rPr>
                <w:rFonts w:hint="eastAsia" w:ascii="宋体" w:hAnsi="宋体" w:cs="宋体"/>
                <w:sz w:val="24"/>
                <w:szCs w:val="24"/>
              </w:rPr>
              <w:t>（或“十三五”）</w:t>
            </w:r>
            <w:r>
              <w:rPr>
                <w:rFonts w:ascii="宋体" w:hAnsi="宋体" w:cs="宋体"/>
                <w:color w:val="000000"/>
                <w:kern w:val="0"/>
                <w:sz w:val="24"/>
                <w:szCs w:val="24"/>
              </w:rPr>
              <w:t>字样为准</w:t>
            </w:r>
            <w:r>
              <w:rPr>
                <w:rFonts w:hint="eastAsia" w:ascii="宋体" w:hAnsi="宋体" w:cs="宋体"/>
                <w:color w:val="000000"/>
                <w:kern w:val="0"/>
                <w:sz w:val="24"/>
                <w:szCs w:val="24"/>
              </w:rPr>
              <w:t>，需</w:t>
            </w:r>
            <w:r>
              <w:rPr>
                <w:rFonts w:hint="eastAsia" w:ascii="宋体" w:hAnsi="宋体" w:cs="宋体"/>
                <w:sz w:val="24"/>
                <w:szCs w:val="24"/>
              </w:rPr>
              <w:t>提供合同复印件。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trPr>
        <w:tc>
          <w:tcPr>
            <w:tcW w:w="1242" w:type="dxa"/>
            <w:vMerge w:val="restart"/>
          </w:tcPr>
          <w:p>
            <w:pPr>
              <w:pStyle w:val="16"/>
              <w:rPr>
                <w:rFonts w:cs="Times New Roman"/>
              </w:rPr>
            </w:pPr>
          </w:p>
          <w:p>
            <w:pPr>
              <w:pStyle w:val="16"/>
              <w:rPr>
                <w:rFonts w:cs="Times New Roman"/>
              </w:rPr>
            </w:pPr>
          </w:p>
          <w:p>
            <w:pPr>
              <w:pStyle w:val="16"/>
              <w:rPr>
                <w:rFonts w:cs="Times New Roman"/>
              </w:rPr>
            </w:pPr>
          </w:p>
          <w:p>
            <w:pPr>
              <w:pStyle w:val="16"/>
              <w:rPr>
                <w:rFonts w:cs="Times New Roman"/>
              </w:rPr>
            </w:pPr>
            <w:r>
              <w:rPr>
                <w:rFonts w:hint="eastAsia" w:cs="宋体"/>
              </w:rPr>
              <w:t>项目组成员综合素质（1</w:t>
            </w:r>
            <w:r>
              <w:rPr>
                <w:rFonts w:cs="宋体"/>
              </w:rPr>
              <w:t>6</w:t>
            </w:r>
            <w:r>
              <w:rPr>
                <w:rFonts w:hint="eastAsia" w:cs="宋体"/>
              </w:rPr>
              <w:t>分）</w:t>
            </w:r>
          </w:p>
        </w:tc>
        <w:tc>
          <w:tcPr>
            <w:tcW w:w="1701" w:type="dxa"/>
            <w:vMerge w:val="restart"/>
          </w:tcPr>
          <w:p>
            <w:pPr>
              <w:pStyle w:val="16"/>
              <w:rPr>
                <w:rFonts w:cs="Times New Roman"/>
              </w:rPr>
            </w:pPr>
          </w:p>
          <w:p>
            <w:pPr>
              <w:pStyle w:val="16"/>
              <w:rPr>
                <w:rFonts w:cs="宋体"/>
              </w:rPr>
            </w:pPr>
          </w:p>
          <w:p>
            <w:pPr>
              <w:pStyle w:val="16"/>
              <w:rPr>
                <w:rFonts w:cs="宋体"/>
              </w:rPr>
            </w:pPr>
          </w:p>
          <w:p>
            <w:pPr>
              <w:pStyle w:val="16"/>
              <w:rPr>
                <w:rFonts w:cs="宋体"/>
              </w:rPr>
            </w:pPr>
          </w:p>
          <w:p>
            <w:pPr>
              <w:pStyle w:val="16"/>
              <w:rPr>
                <w:rFonts w:cs="Times New Roman"/>
                <w:highlight w:val="red"/>
              </w:rPr>
            </w:pPr>
            <w:r>
              <w:rPr>
                <w:rFonts w:hint="eastAsia" w:cs="宋体"/>
              </w:rPr>
              <w:t>项目组成员（</w:t>
            </w:r>
            <w:r>
              <w:rPr>
                <w:rFonts w:hint="eastAsia"/>
              </w:rPr>
              <w:t>10</w:t>
            </w:r>
            <w:r>
              <w:rPr>
                <w:rFonts w:hint="eastAsia" w:cs="宋体"/>
              </w:rPr>
              <w:t>分）</w:t>
            </w:r>
          </w:p>
        </w:tc>
        <w:tc>
          <w:tcPr>
            <w:tcW w:w="6424" w:type="dxa"/>
          </w:tcPr>
          <w:p>
            <w:pPr>
              <w:rPr>
                <w:rFonts w:cs="Times New Roman"/>
                <w:sz w:val="24"/>
                <w:szCs w:val="24"/>
                <w:highlight w:val="red"/>
              </w:rPr>
            </w:pPr>
            <w:r>
              <w:rPr>
                <w:rFonts w:ascii="宋体" w:hAnsi="宋体" w:cs="Times New Roman"/>
                <w:color w:val="000000"/>
                <w:sz w:val="24"/>
                <w:szCs w:val="24"/>
              </w:rPr>
              <w:fldChar w:fldCharType="begin"/>
            </w:r>
            <w:r>
              <w:rPr>
                <w:rFonts w:ascii="宋体" w:hAnsi="宋体" w:cs="Times New Roman"/>
                <w:color w:val="000000"/>
                <w:sz w:val="24"/>
                <w:szCs w:val="24"/>
              </w:rPr>
              <w:instrText xml:space="preserve"> </w:instrText>
            </w:r>
            <w:r>
              <w:rPr>
                <w:rFonts w:hint="eastAsia" w:ascii="宋体" w:hAnsi="宋体" w:cs="Times New Roman"/>
                <w:color w:val="000000"/>
                <w:sz w:val="24"/>
                <w:szCs w:val="24"/>
              </w:rPr>
              <w:instrText xml:space="preserve">= 1 \* GB3</w:instrText>
            </w:r>
            <w:r>
              <w:rPr>
                <w:rFonts w:ascii="宋体" w:hAnsi="宋体" w:cs="Times New Roman"/>
                <w:color w:val="000000"/>
                <w:sz w:val="24"/>
                <w:szCs w:val="24"/>
              </w:rPr>
              <w:instrText xml:space="preserve"> </w:instrText>
            </w:r>
            <w:r>
              <w:rPr>
                <w:rFonts w:ascii="宋体" w:hAnsi="宋体" w:cs="Times New Roman"/>
                <w:color w:val="000000"/>
                <w:sz w:val="24"/>
                <w:szCs w:val="24"/>
              </w:rPr>
              <w:fldChar w:fldCharType="separate"/>
            </w:r>
            <w:r>
              <w:rPr>
                <w:rFonts w:hint="eastAsia" w:ascii="宋体" w:hAnsi="宋体" w:cs="Times New Roman"/>
                <w:color w:val="000000"/>
                <w:sz w:val="24"/>
                <w:szCs w:val="24"/>
              </w:rPr>
              <w:t>①</w:t>
            </w:r>
            <w:r>
              <w:rPr>
                <w:rFonts w:ascii="宋体" w:hAnsi="宋体" w:cs="Times New Roman"/>
                <w:color w:val="000000"/>
                <w:sz w:val="24"/>
                <w:szCs w:val="24"/>
              </w:rPr>
              <w:fldChar w:fldCharType="end"/>
            </w:r>
            <w:r>
              <w:rPr>
                <w:rFonts w:hint="eastAsia" w:ascii="宋体" w:hAnsi="宋体" w:cs="Times New Roman"/>
                <w:color w:val="000000"/>
                <w:sz w:val="24"/>
                <w:szCs w:val="24"/>
              </w:rPr>
              <w:t>拟投入的项目组成员：具有硕士及以上学历的，3人（含3人）以下不得分，4人≤项目组成员＜7人得3分，7人≤项目组成员＜11人得5分，项目组成员≥11人得7分；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242" w:type="dxa"/>
            <w:vMerge w:val="continue"/>
          </w:tcPr>
          <w:p>
            <w:pPr>
              <w:pStyle w:val="16"/>
              <w:rPr>
                <w:rFonts w:cs="Times New Roman"/>
              </w:rPr>
            </w:pPr>
          </w:p>
        </w:tc>
        <w:tc>
          <w:tcPr>
            <w:tcW w:w="1701" w:type="dxa"/>
            <w:vMerge w:val="continue"/>
          </w:tcPr>
          <w:p>
            <w:pPr>
              <w:pStyle w:val="16"/>
              <w:rPr>
                <w:rFonts w:cs="Times New Roman"/>
              </w:rPr>
            </w:pPr>
          </w:p>
        </w:tc>
        <w:tc>
          <w:tcPr>
            <w:tcW w:w="6424" w:type="dxa"/>
          </w:tcPr>
          <w:p>
            <w:pPr>
              <w:rPr>
                <w:rFonts w:ascii="宋体" w:hAnsi="宋体" w:cs="Times New Roman"/>
                <w:color w:val="000000"/>
                <w:sz w:val="24"/>
                <w:szCs w:val="24"/>
              </w:rPr>
            </w:pPr>
            <w:r>
              <w:rPr>
                <w:rFonts w:hint="eastAsia" w:ascii="宋体" w:hAnsi="宋体" w:cs="Times New Roman"/>
                <w:color w:val="000000"/>
                <w:sz w:val="24"/>
                <w:szCs w:val="24"/>
              </w:rPr>
              <w:t>②项目团队成员中具有中级或高级（含副高）职称的得1分，最多得</w:t>
            </w:r>
            <w:r>
              <w:rPr>
                <w:rFonts w:ascii="宋体" w:hAnsi="宋体" w:cs="Times New Roman"/>
                <w:color w:val="000000"/>
                <w:sz w:val="24"/>
                <w:szCs w:val="24"/>
              </w:rPr>
              <w:t>3</w:t>
            </w:r>
            <w:r>
              <w:rPr>
                <w:rFonts w:hint="eastAsia" w:ascii="宋体" w:hAnsi="宋体" w:cs="Times New Roman"/>
                <w:color w:val="00000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trPr>
        <w:tc>
          <w:tcPr>
            <w:tcW w:w="1242" w:type="dxa"/>
            <w:vMerge w:val="continue"/>
          </w:tcPr>
          <w:p>
            <w:pPr>
              <w:pStyle w:val="16"/>
              <w:rPr>
                <w:rFonts w:cs="Times New Roman"/>
              </w:rPr>
            </w:pPr>
          </w:p>
        </w:tc>
        <w:tc>
          <w:tcPr>
            <w:tcW w:w="1701" w:type="dxa"/>
            <w:vMerge w:val="continue"/>
          </w:tcPr>
          <w:p>
            <w:pPr>
              <w:pStyle w:val="16"/>
              <w:rPr>
                <w:rFonts w:cs="Times New Roman"/>
              </w:rPr>
            </w:pPr>
          </w:p>
        </w:tc>
        <w:tc>
          <w:tcPr>
            <w:tcW w:w="6424" w:type="dxa"/>
          </w:tcPr>
          <w:p>
            <w:pPr>
              <w:pStyle w:val="16"/>
              <w:rPr>
                <w:rFonts w:ascii="宋体" w:hAnsi="宋体" w:cs="Times New Roman"/>
                <w:color w:val="000000"/>
              </w:rPr>
            </w:pPr>
            <w:r>
              <w:rPr>
                <w:rFonts w:hint="eastAsia" w:ascii="宋体" w:hAnsi="宋体" w:cs="Times New Roman"/>
                <w:color w:val="000000"/>
              </w:rPr>
              <w:t>注：</w:t>
            </w:r>
            <w:r>
              <w:rPr>
                <w:rFonts w:ascii="宋体" w:hAnsi="宋体" w:cs="Times New Roman"/>
                <w:color w:val="000000"/>
              </w:rPr>
              <w:fldChar w:fldCharType="begin"/>
            </w:r>
            <w:r>
              <w:rPr>
                <w:rFonts w:ascii="宋体" w:hAnsi="宋体" w:cs="Times New Roman"/>
                <w:color w:val="000000"/>
              </w:rPr>
              <w:instrText xml:space="preserve"> </w:instrText>
            </w:r>
            <w:r>
              <w:rPr>
                <w:rFonts w:hint="eastAsia" w:ascii="宋体" w:hAnsi="宋体" w:cs="Times New Roman"/>
                <w:color w:val="000000"/>
              </w:rPr>
              <w:instrText xml:space="preserve">= 1 \* GB3</w:instrText>
            </w:r>
            <w:r>
              <w:rPr>
                <w:rFonts w:ascii="宋体" w:hAnsi="宋体" w:cs="Times New Roman"/>
                <w:color w:val="000000"/>
              </w:rPr>
              <w:instrText xml:space="preserve"> </w:instrText>
            </w:r>
            <w:r>
              <w:rPr>
                <w:rFonts w:ascii="宋体" w:hAnsi="宋体" w:cs="Times New Roman"/>
                <w:color w:val="000000"/>
              </w:rPr>
              <w:fldChar w:fldCharType="separate"/>
            </w:r>
            <w:r>
              <w:rPr>
                <w:rFonts w:hint="eastAsia" w:ascii="宋体" w:hAnsi="宋体" w:cs="Times New Roman"/>
                <w:color w:val="000000"/>
              </w:rPr>
              <w:t>①</w:t>
            </w:r>
            <w:r>
              <w:rPr>
                <w:rFonts w:ascii="宋体" w:hAnsi="宋体" w:cs="Times New Roman"/>
                <w:color w:val="000000"/>
              </w:rPr>
              <w:fldChar w:fldCharType="end"/>
            </w:r>
            <w:r>
              <w:rPr>
                <w:rFonts w:hint="eastAsia" w:ascii="宋体" w:hAnsi="宋体" w:cs="Times New Roman"/>
                <w:color w:val="000000"/>
              </w:rPr>
              <w:t>需提供项目组成员学历证明原件或复印件；②需提供项目团队成员职称证书原件或复印件。</w:t>
            </w:r>
          </w:p>
          <w:p>
            <w:pPr>
              <w:pStyle w:val="16"/>
              <w:rPr>
                <w:rFonts w:ascii="宋体" w:hAnsi="宋体" w:cs="Times New Roman"/>
                <w:color w:val="000000"/>
              </w:rPr>
            </w:pPr>
            <w:r>
              <w:rPr>
                <w:rFonts w:hint="eastAsia" w:ascii="宋体" w:hAnsi="宋体" w:cs="Times New Roman"/>
                <w:color w:val="000000"/>
              </w:rPr>
              <w:t>以上</w:t>
            </w:r>
            <w:r>
              <w:rPr>
                <w:rFonts w:hint="eastAsia" w:cs="宋体"/>
              </w:rPr>
              <w:t>项目组成员均需提供</w:t>
            </w:r>
            <w:r>
              <w:rPr>
                <w:rFonts w:hint="eastAsia" w:ascii="宋体" w:hAnsi="宋体" w:cs="宋体"/>
                <w:bCs/>
                <w:color w:val="000000"/>
                <w:kern w:val="0"/>
              </w:rPr>
              <w:t>社保机构出具并盖章的投标企业为其缴纳2020年8月至2020年10月连续</w:t>
            </w:r>
            <w:r>
              <w:rPr>
                <w:rFonts w:ascii="宋体" w:hAnsi="宋体" w:cs="宋体"/>
                <w:bCs/>
                <w:color w:val="000000"/>
                <w:kern w:val="0"/>
              </w:rPr>
              <w:t>3</w:t>
            </w:r>
            <w:r>
              <w:rPr>
                <w:rFonts w:hint="eastAsia" w:ascii="宋体" w:hAnsi="宋体" w:cs="宋体"/>
                <w:bCs/>
                <w:color w:val="000000"/>
                <w:kern w:val="0"/>
              </w:rPr>
              <w:t>个月的养老保险缴费清单，</w:t>
            </w:r>
            <w:r>
              <w:rPr>
                <w:rFonts w:hint="eastAsia" w:ascii="宋体" w:hAnsi="宋体" w:cs="Times New Roman"/>
                <w:color w:val="000000"/>
              </w:rPr>
              <w:t>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1242" w:type="dxa"/>
            <w:vMerge w:val="continue"/>
          </w:tcPr>
          <w:p>
            <w:pPr>
              <w:pStyle w:val="16"/>
              <w:rPr>
                <w:rFonts w:cs="Times New Roman"/>
              </w:rPr>
            </w:pPr>
          </w:p>
        </w:tc>
        <w:tc>
          <w:tcPr>
            <w:tcW w:w="1701" w:type="dxa"/>
          </w:tcPr>
          <w:p>
            <w:pPr>
              <w:pStyle w:val="16"/>
              <w:rPr>
                <w:rFonts w:cs="Times New Roman"/>
              </w:rPr>
            </w:pPr>
            <w:r>
              <w:rPr>
                <w:rFonts w:hint="eastAsia" w:ascii="宋体" w:hAnsi="宋体" w:cs="Courier New"/>
                <w:kern w:val="0"/>
              </w:rPr>
              <w:t>项目负责人负责项目获奖情况（6分）</w:t>
            </w:r>
          </w:p>
        </w:tc>
        <w:tc>
          <w:tcPr>
            <w:tcW w:w="6424" w:type="dxa"/>
          </w:tcPr>
          <w:p>
            <w:pPr>
              <w:pStyle w:val="16"/>
              <w:rPr>
                <w:rFonts w:cs="宋体"/>
              </w:rPr>
            </w:pPr>
            <w:r>
              <w:rPr>
                <w:rFonts w:hint="eastAsia" w:cs="宋体"/>
              </w:rPr>
              <w:t>项目负责人参与过类似咨询项目获得省级（直辖市）及以上行政主管部门奖励的情况。有一项得3分，最多得6分。</w:t>
            </w:r>
          </w:p>
          <w:p>
            <w:pPr>
              <w:pStyle w:val="16"/>
              <w:rPr>
                <w:rFonts w:cs="宋体"/>
              </w:rPr>
            </w:pPr>
            <w:r>
              <w:rPr>
                <w:rFonts w:hint="eastAsia" w:cs="宋体"/>
              </w:rPr>
              <w:t>注：提供获奖证书复印件。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tcPr>
          <w:p>
            <w:pPr>
              <w:pStyle w:val="16"/>
              <w:rPr>
                <w:rFonts w:cs="Times New Roman"/>
              </w:rPr>
            </w:pPr>
          </w:p>
          <w:p>
            <w:pPr>
              <w:pStyle w:val="16"/>
              <w:rPr>
                <w:rFonts w:cs="Times New Roman"/>
              </w:rPr>
            </w:pPr>
          </w:p>
          <w:p>
            <w:pPr>
              <w:pStyle w:val="16"/>
              <w:rPr>
                <w:rFonts w:cs="Times New Roman"/>
              </w:rPr>
            </w:pPr>
          </w:p>
          <w:p>
            <w:pPr>
              <w:pStyle w:val="16"/>
              <w:rPr>
                <w:rFonts w:cs="Times New Roman"/>
              </w:rPr>
            </w:pPr>
          </w:p>
          <w:p>
            <w:pPr>
              <w:pStyle w:val="16"/>
              <w:rPr>
                <w:rFonts w:cs="Times New Roman"/>
              </w:rPr>
            </w:pPr>
            <w:r>
              <w:rPr>
                <w:rFonts w:hint="eastAsia" w:cs="宋体"/>
              </w:rPr>
              <w:t>技术方案部分（4</w:t>
            </w:r>
            <w:r>
              <w:rPr>
                <w:rFonts w:cs="宋体"/>
              </w:rPr>
              <w:t>0</w:t>
            </w:r>
            <w:r>
              <w:rPr>
                <w:rFonts w:hint="eastAsia" w:cs="宋体"/>
              </w:rPr>
              <w:t>分）</w:t>
            </w:r>
          </w:p>
          <w:p>
            <w:pPr>
              <w:pStyle w:val="16"/>
              <w:rPr>
                <w:rFonts w:cs="Times New Roman"/>
              </w:rPr>
            </w:pPr>
          </w:p>
        </w:tc>
        <w:tc>
          <w:tcPr>
            <w:tcW w:w="1701" w:type="dxa"/>
          </w:tcPr>
          <w:p>
            <w:pPr>
              <w:pStyle w:val="16"/>
              <w:rPr>
                <w:rFonts w:cs="Times New Roman"/>
              </w:rPr>
            </w:pPr>
            <w:r>
              <w:rPr>
                <w:rFonts w:hint="eastAsia" w:cs="宋体"/>
              </w:rPr>
              <w:t>项目的整体了解（</w:t>
            </w:r>
            <w:r>
              <w:t>10</w:t>
            </w:r>
            <w:r>
              <w:rPr>
                <w:rFonts w:hint="eastAsia" w:cs="宋体"/>
              </w:rPr>
              <w:t>分）</w:t>
            </w:r>
          </w:p>
        </w:tc>
        <w:tc>
          <w:tcPr>
            <w:tcW w:w="6424" w:type="dxa"/>
          </w:tcPr>
          <w:p>
            <w:pPr>
              <w:pStyle w:val="16"/>
              <w:rPr>
                <w:rFonts w:cs="Times New Roman"/>
              </w:rPr>
            </w:pPr>
            <w:r>
              <w:rPr>
                <w:rFonts w:hint="eastAsia" w:cs="宋体"/>
              </w:rPr>
              <w:t>投标供应商对项目情况和所在区域现状情况的了解，根据编写质量横向对比，评审酌情打分。优秀得</w:t>
            </w:r>
            <w:r>
              <w:t>10-7</w:t>
            </w:r>
            <w:r>
              <w:rPr>
                <w:rFonts w:hint="eastAsia" w:cs="宋体"/>
              </w:rPr>
              <w:t>分，良好</w:t>
            </w:r>
            <w:r>
              <w:t>7-5</w:t>
            </w:r>
            <w:r>
              <w:rPr>
                <w:rFonts w:hint="eastAsia" w:cs="宋体"/>
              </w:rPr>
              <w:t>分，一般得</w:t>
            </w:r>
            <w:r>
              <w:t>5-3</w:t>
            </w:r>
            <w:r>
              <w:rPr>
                <w:rFonts w:hint="eastAsia" w:cs="宋体"/>
              </w:rPr>
              <w:t>分，较差得</w:t>
            </w:r>
            <w:r>
              <w:t>3-0</w:t>
            </w:r>
            <w:r>
              <w:rPr>
                <w:rFonts w:hint="eastAsia" w:cs="宋体"/>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tcPr>
          <w:p>
            <w:pPr>
              <w:pStyle w:val="16"/>
              <w:rPr>
                <w:rFonts w:cs="Times New Roman"/>
              </w:rPr>
            </w:pPr>
          </w:p>
        </w:tc>
        <w:tc>
          <w:tcPr>
            <w:tcW w:w="1701" w:type="dxa"/>
          </w:tcPr>
          <w:p>
            <w:pPr>
              <w:pStyle w:val="16"/>
              <w:rPr>
                <w:rFonts w:cs="Times New Roman"/>
              </w:rPr>
            </w:pPr>
            <w:r>
              <w:rPr>
                <w:rFonts w:hint="eastAsia" w:cs="宋体"/>
              </w:rPr>
              <w:t>项目研究方案思路理念及技术路线（</w:t>
            </w:r>
            <w:r>
              <w:t>1</w:t>
            </w:r>
            <w:r>
              <w:rPr>
                <w:rFonts w:hint="eastAsia"/>
              </w:rPr>
              <w:t>5</w:t>
            </w:r>
            <w:r>
              <w:rPr>
                <w:rFonts w:hint="eastAsia" w:cs="宋体"/>
              </w:rPr>
              <w:t>分）</w:t>
            </w:r>
          </w:p>
        </w:tc>
        <w:tc>
          <w:tcPr>
            <w:tcW w:w="6424" w:type="dxa"/>
          </w:tcPr>
          <w:p>
            <w:pPr>
              <w:pStyle w:val="16"/>
              <w:rPr>
                <w:rFonts w:cs="Times New Roman"/>
              </w:rPr>
            </w:pPr>
            <w:r>
              <w:rPr>
                <w:rFonts w:hint="eastAsia" w:cs="宋体"/>
              </w:rPr>
              <w:t>根据对本项目的工作方案思路、理念完整清晰，针对性和可操作性、正确性方面由评委横向比较酌情打分，优秀得</w:t>
            </w:r>
            <w:r>
              <w:t>15-11</w:t>
            </w:r>
            <w:r>
              <w:rPr>
                <w:rFonts w:hint="eastAsia" w:cs="宋体"/>
              </w:rPr>
              <w:t>分，良好</w:t>
            </w:r>
            <w:r>
              <w:t>10-7</w:t>
            </w:r>
            <w:r>
              <w:rPr>
                <w:rFonts w:hint="eastAsia" w:cs="宋体"/>
              </w:rPr>
              <w:t>分，一般得</w:t>
            </w:r>
            <w:r>
              <w:t>6-4</w:t>
            </w:r>
            <w:r>
              <w:rPr>
                <w:rFonts w:hint="eastAsia" w:cs="宋体"/>
              </w:rPr>
              <w:t>，较差得</w:t>
            </w:r>
            <w:r>
              <w:t>3-0</w:t>
            </w:r>
            <w:r>
              <w:rPr>
                <w:rFonts w:hint="eastAsia" w:cs="宋体"/>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1242" w:type="dxa"/>
            <w:vMerge w:val="continue"/>
          </w:tcPr>
          <w:p>
            <w:pPr>
              <w:pStyle w:val="16"/>
              <w:rPr>
                <w:rFonts w:cs="Times New Roman"/>
              </w:rPr>
            </w:pPr>
          </w:p>
        </w:tc>
        <w:tc>
          <w:tcPr>
            <w:tcW w:w="1701" w:type="dxa"/>
          </w:tcPr>
          <w:p>
            <w:pPr>
              <w:pStyle w:val="16"/>
              <w:rPr>
                <w:rFonts w:cs="Times New Roman"/>
              </w:rPr>
            </w:pPr>
            <w:r>
              <w:rPr>
                <w:rFonts w:hint="eastAsia" w:cs="宋体"/>
              </w:rPr>
              <w:t>项目重点难点技术分析理解及建议（</w:t>
            </w:r>
            <w:r>
              <w:t>1</w:t>
            </w:r>
            <w:r>
              <w:rPr>
                <w:rFonts w:hint="eastAsia"/>
              </w:rPr>
              <w:t>0</w:t>
            </w:r>
            <w:r>
              <w:rPr>
                <w:rFonts w:hint="eastAsia" w:cs="宋体"/>
              </w:rPr>
              <w:t>分）</w:t>
            </w:r>
          </w:p>
        </w:tc>
        <w:tc>
          <w:tcPr>
            <w:tcW w:w="6424" w:type="dxa"/>
          </w:tcPr>
          <w:p>
            <w:pPr>
              <w:pStyle w:val="16"/>
              <w:rPr>
                <w:rFonts w:cs="Times New Roman"/>
              </w:rPr>
            </w:pPr>
            <w:r>
              <w:rPr>
                <w:rFonts w:hint="eastAsia" w:cs="宋体"/>
              </w:rPr>
              <w:t>根据对本项目重点、难点和关键性技术难题分析理解准确，应对措施合理，解决方法可行，合理建议方面由优秀得</w:t>
            </w:r>
            <w:r>
              <w:t>1</w:t>
            </w:r>
            <w:r>
              <w:rPr>
                <w:rFonts w:hint="eastAsia"/>
              </w:rPr>
              <w:t>0</w:t>
            </w:r>
            <w:r>
              <w:t>-</w:t>
            </w:r>
            <w:r>
              <w:rPr>
                <w:rFonts w:hint="eastAsia"/>
              </w:rPr>
              <w:t>9</w:t>
            </w:r>
            <w:r>
              <w:rPr>
                <w:rFonts w:hint="eastAsia" w:cs="宋体"/>
              </w:rPr>
              <w:t>分，良好</w:t>
            </w:r>
            <w:r>
              <w:rPr>
                <w:rFonts w:hint="eastAsia"/>
              </w:rPr>
              <w:t>8</w:t>
            </w:r>
            <w:r>
              <w:t>-</w:t>
            </w:r>
            <w:r>
              <w:rPr>
                <w:rFonts w:hint="eastAsia"/>
              </w:rPr>
              <w:t>6</w:t>
            </w:r>
            <w:r>
              <w:rPr>
                <w:rFonts w:hint="eastAsia" w:cs="宋体"/>
              </w:rPr>
              <w:t>分，一般得</w:t>
            </w:r>
            <w:r>
              <w:rPr>
                <w:rFonts w:hint="eastAsia"/>
              </w:rPr>
              <w:t>5</w:t>
            </w:r>
            <w:r>
              <w:t>-4</w:t>
            </w:r>
            <w:r>
              <w:rPr>
                <w:rFonts w:hint="eastAsia" w:cs="宋体"/>
              </w:rPr>
              <w:t>，较差得</w:t>
            </w:r>
            <w:r>
              <w:t>3-0</w:t>
            </w:r>
            <w:r>
              <w:rPr>
                <w:rFonts w:hint="eastAsia" w:cs="宋体"/>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tcPr>
          <w:p>
            <w:pPr>
              <w:pStyle w:val="16"/>
              <w:rPr>
                <w:rFonts w:cs="Times New Roman"/>
              </w:rPr>
            </w:pPr>
          </w:p>
        </w:tc>
        <w:tc>
          <w:tcPr>
            <w:tcW w:w="1701" w:type="dxa"/>
          </w:tcPr>
          <w:p>
            <w:pPr>
              <w:pStyle w:val="16"/>
              <w:rPr>
                <w:rFonts w:cs="Times New Roman"/>
              </w:rPr>
            </w:pPr>
            <w:r>
              <w:rPr>
                <w:rFonts w:hint="eastAsia" w:cs="宋体"/>
              </w:rPr>
              <w:t>项目进度计划及进度保证措施（</w:t>
            </w:r>
            <w:r>
              <w:rPr>
                <w:rFonts w:hint="eastAsia"/>
              </w:rPr>
              <w:t>5</w:t>
            </w:r>
            <w:r>
              <w:rPr>
                <w:rFonts w:hint="eastAsia" w:cs="宋体"/>
              </w:rPr>
              <w:t>分）</w:t>
            </w:r>
          </w:p>
        </w:tc>
        <w:tc>
          <w:tcPr>
            <w:tcW w:w="6424" w:type="dxa"/>
          </w:tcPr>
          <w:p>
            <w:pPr>
              <w:pStyle w:val="16"/>
              <w:rPr>
                <w:rFonts w:cs="Times New Roman"/>
              </w:rPr>
            </w:pPr>
            <w:r>
              <w:rPr>
                <w:rFonts w:hint="eastAsia" w:cs="宋体"/>
              </w:rPr>
              <w:t>根据本项目进度计划满足要求且可行，进度保证措施进度安排合理、进度控制措施得当，由评委横向比较酌情打分优秀得</w:t>
            </w:r>
            <w:r>
              <w:rPr>
                <w:rFonts w:hint="eastAsia"/>
              </w:rPr>
              <w:t>5</w:t>
            </w:r>
            <w:r>
              <w:rPr>
                <w:rFonts w:hint="eastAsia" w:cs="宋体"/>
              </w:rPr>
              <w:t>分，良好</w:t>
            </w:r>
            <w:r>
              <w:rPr>
                <w:rFonts w:hint="eastAsia"/>
              </w:rPr>
              <w:t>4</w:t>
            </w:r>
            <w:r>
              <w:rPr>
                <w:rFonts w:hint="eastAsia" w:cs="宋体"/>
              </w:rPr>
              <w:t>分，一般得</w:t>
            </w:r>
            <w:r>
              <w:rPr>
                <w:rFonts w:hint="eastAsia"/>
              </w:rPr>
              <w:t>2</w:t>
            </w:r>
            <w:r>
              <w:rPr>
                <w:rFonts w:hint="eastAsia" w:cs="宋体"/>
              </w:rPr>
              <w:t>，较差得</w:t>
            </w:r>
            <w:r>
              <w:rPr>
                <w:rFonts w:hint="eastAsia"/>
              </w:rPr>
              <w:t>1</w:t>
            </w:r>
            <w:r>
              <w:rPr>
                <w:rFonts w:hint="eastAsia" w:cs="宋体"/>
              </w:rPr>
              <w:t>分。</w:t>
            </w:r>
          </w:p>
        </w:tc>
      </w:tr>
    </w:tbl>
    <w:p>
      <w:pPr>
        <w:pStyle w:val="16"/>
        <w:spacing w:line="360" w:lineRule="auto"/>
        <w:ind w:firstLine="354" w:firstLineChars="147"/>
        <w:rPr>
          <w:rFonts w:cs="Times New Roman"/>
          <w:b/>
          <w:bCs/>
          <w:color w:val="FF0000"/>
        </w:rPr>
      </w:pPr>
      <w:r>
        <w:rPr>
          <w:rFonts w:hint="eastAsia" w:cs="宋体"/>
          <w:b/>
          <w:bCs/>
          <w:color w:val="FF0000"/>
        </w:rPr>
        <w:t>特别提醒：“资格审查文件”、“技术响应文件”所须提供的材料（须加盖供应商公章）按磋商文件要求装订，密封，递交。“资格审查文件”、“技术响应文件”所涉及相关资料等证明材料原件请带至开标现场备查。未携带原件或因携带原件不全所引起的后果由供应商自行承担。</w:t>
      </w:r>
    </w:p>
    <w:p>
      <w:pPr>
        <w:snapToGrid w:val="0"/>
        <w:spacing w:line="480" w:lineRule="exact"/>
        <w:ind w:firstLine="482" w:firstLineChars="200"/>
        <w:outlineLvl w:val="1"/>
        <w:rPr>
          <w:rFonts w:ascii="宋体" w:cs="Times New Roman"/>
          <w:sz w:val="24"/>
          <w:szCs w:val="24"/>
        </w:rPr>
      </w:pPr>
      <w:r>
        <w:rPr>
          <w:rFonts w:hint="eastAsia" w:cs="宋体"/>
          <w:b/>
          <w:bCs/>
          <w:sz w:val="24"/>
          <w:szCs w:val="24"/>
        </w:rPr>
        <w:t>（二）商务报价响应评分：</w:t>
      </w:r>
      <w:r>
        <w:rPr>
          <w:rFonts w:hint="eastAsia" w:ascii="宋体" w:hAnsi="宋体" w:cs="宋体"/>
          <w:sz w:val="24"/>
          <w:szCs w:val="24"/>
        </w:rPr>
        <w:t>（</w:t>
      </w:r>
      <w:r>
        <w:rPr>
          <w:rFonts w:ascii="宋体" w:hAnsi="宋体" w:cs="宋体"/>
          <w:sz w:val="24"/>
          <w:szCs w:val="24"/>
        </w:rPr>
        <w:t>3</w:t>
      </w:r>
      <w:r>
        <w:rPr>
          <w:rFonts w:ascii="宋体" w:cs="宋体"/>
          <w:sz w:val="24"/>
          <w:szCs w:val="24"/>
        </w:rPr>
        <w:t>0</w:t>
      </w:r>
      <w:r>
        <w:rPr>
          <w:rFonts w:hint="eastAsia" w:ascii="宋体" w:hAnsi="宋体" w:cs="宋体"/>
          <w:sz w:val="24"/>
          <w:szCs w:val="24"/>
        </w:rPr>
        <w:t>分）</w:t>
      </w:r>
    </w:p>
    <w:p>
      <w:pPr>
        <w:snapToGrid w:val="0"/>
        <w:spacing w:line="480" w:lineRule="exact"/>
        <w:ind w:firstLine="482" w:firstLineChars="200"/>
        <w:rPr>
          <w:rFonts w:ascii="宋体" w:cs="Times New Roman"/>
          <w:b/>
          <w:bCs/>
          <w:sz w:val="24"/>
          <w:szCs w:val="24"/>
        </w:rPr>
      </w:pPr>
      <w:r>
        <w:rPr>
          <w:rFonts w:ascii="宋体" w:hAnsi="宋体" w:cs="宋体"/>
          <w:b/>
          <w:bCs/>
          <w:sz w:val="24"/>
          <w:szCs w:val="24"/>
        </w:rPr>
        <w:t>1</w:t>
      </w:r>
      <w:r>
        <w:rPr>
          <w:rFonts w:hint="eastAsia" w:ascii="宋体" w:hAnsi="宋体" w:cs="宋体"/>
          <w:b/>
          <w:bCs/>
          <w:sz w:val="24"/>
          <w:szCs w:val="24"/>
        </w:rPr>
        <w:t>、本次项目最高限价：</w:t>
      </w:r>
    </w:p>
    <w:p>
      <w:pPr>
        <w:snapToGrid w:val="0"/>
        <w:spacing w:line="360" w:lineRule="auto"/>
        <w:ind w:firstLine="570"/>
        <w:rPr>
          <w:rFonts w:ascii="宋体" w:cs="Times New Roman"/>
          <w:sz w:val="24"/>
          <w:szCs w:val="24"/>
        </w:rPr>
      </w:pPr>
      <w:r>
        <w:rPr>
          <w:rFonts w:ascii="宋体" w:hAnsi="宋体" w:cs="宋体"/>
          <w:sz w:val="24"/>
          <w:szCs w:val="24"/>
        </w:rPr>
        <w:t>1</w:t>
      </w:r>
      <w:r>
        <w:rPr>
          <w:rFonts w:hint="eastAsia" w:ascii="宋体" w:hAnsi="宋体" w:cs="宋体"/>
          <w:sz w:val="24"/>
          <w:szCs w:val="24"/>
        </w:rPr>
        <w:t>、本次项目采购最高限价为</w:t>
      </w:r>
      <w:r>
        <w:rPr>
          <w:rFonts w:ascii="宋体" w:hAnsi="宋体" w:cs="宋体"/>
          <w:sz w:val="24"/>
          <w:szCs w:val="24"/>
          <w:u w:val="single"/>
        </w:rPr>
        <w:t>50万元</w:t>
      </w:r>
      <w:r>
        <w:rPr>
          <w:rFonts w:hint="eastAsia" w:ascii="宋体" w:hAnsi="宋体" w:cs="宋体"/>
          <w:sz w:val="24"/>
          <w:szCs w:val="24"/>
        </w:rPr>
        <w:t>，投标报价超过采购预算的作无效投标处理。</w:t>
      </w:r>
    </w:p>
    <w:p>
      <w:pPr>
        <w:snapToGrid w:val="0"/>
        <w:spacing w:line="480" w:lineRule="exact"/>
        <w:ind w:firstLine="480" w:firstLineChars="200"/>
        <w:rPr>
          <w:rFonts w:ascii="宋体" w:cs="Times New Roman"/>
          <w:sz w:val="24"/>
          <w:szCs w:val="24"/>
        </w:rPr>
      </w:pPr>
      <w:r>
        <w:rPr>
          <w:rFonts w:ascii="宋体" w:hAnsi="宋体" w:cs="宋体"/>
          <w:sz w:val="24"/>
          <w:szCs w:val="24"/>
        </w:rPr>
        <w:t>2</w:t>
      </w:r>
      <w:r>
        <w:rPr>
          <w:rFonts w:hint="eastAsia" w:ascii="宋体" w:hAnsi="宋体" w:cs="宋体"/>
          <w:sz w:val="24"/>
          <w:szCs w:val="24"/>
        </w:rPr>
        <w:t>、满足磋商文件要求且</w:t>
      </w:r>
      <w:r>
        <w:rPr>
          <w:rFonts w:hint="eastAsia" w:ascii="宋体" w:hAnsi="宋体" w:cs="宋体"/>
          <w:b/>
          <w:bCs/>
          <w:sz w:val="24"/>
          <w:szCs w:val="24"/>
        </w:rPr>
        <w:t>最后报价最低</w:t>
      </w:r>
      <w:r>
        <w:rPr>
          <w:rFonts w:hint="eastAsia" w:ascii="宋体" w:hAnsi="宋体" w:cs="宋体"/>
          <w:sz w:val="24"/>
          <w:szCs w:val="24"/>
        </w:rPr>
        <w:t>的供应商的价格为磋商基准价，其商务报价</w:t>
      </w:r>
      <w:r>
        <w:rPr>
          <w:rFonts w:hint="eastAsia" w:ascii="宋体" w:hAnsi="宋体" w:cs="宋体"/>
          <w:kern w:val="0"/>
          <w:sz w:val="24"/>
          <w:szCs w:val="24"/>
        </w:rPr>
        <w:t>响应</w:t>
      </w:r>
      <w:r>
        <w:rPr>
          <w:rFonts w:hint="eastAsia" w:ascii="宋体" w:hAnsi="宋体" w:cs="宋体"/>
          <w:sz w:val="24"/>
          <w:szCs w:val="24"/>
        </w:rPr>
        <w:t>分为满分</w:t>
      </w:r>
      <w:r>
        <w:rPr>
          <w:rFonts w:ascii="宋体" w:hAnsi="宋体" w:cs="宋体"/>
          <w:sz w:val="24"/>
          <w:szCs w:val="24"/>
        </w:rPr>
        <w:t>30</w:t>
      </w:r>
      <w:r>
        <w:rPr>
          <w:rFonts w:hint="eastAsia" w:ascii="宋体" w:hAnsi="宋体" w:cs="宋体"/>
          <w:sz w:val="24"/>
          <w:szCs w:val="24"/>
        </w:rPr>
        <w:t>分。其他供应商的商务报价</w:t>
      </w:r>
      <w:r>
        <w:rPr>
          <w:rFonts w:hint="eastAsia" w:ascii="宋体" w:hAnsi="宋体" w:cs="宋体"/>
          <w:kern w:val="0"/>
          <w:sz w:val="24"/>
          <w:szCs w:val="24"/>
        </w:rPr>
        <w:t>响应</w:t>
      </w:r>
      <w:r>
        <w:rPr>
          <w:rFonts w:hint="eastAsia" w:ascii="宋体" w:hAnsi="宋体" w:cs="宋体"/>
          <w:sz w:val="24"/>
          <w:szCs w:val="24"/>
        </w:rPr>
        <w:t>分统一按照下列公式计算：</w:t>
      </w:r>
    </w:p>
    <w:p>
      <w:pPr>
        <w:snapToGrid w:val="0"/>
        <w:spacing w:line="480" w:lineRule="exact"/>
        <w:ind w:firstLine="482" w:firstLineChars="200"/>
        <w:rPr>
          <w:rFonts w:ascii="宋体" w:cs="Times New Roman"/>
          <w:b/>
          <w:bCs/>
          <w:sz w:val="24"/>
          <w:szCs w:val="24"/>
        </w:rPr>
      </w:pPr>
      <w:r>
        <w:rPr>
          <w:rFonts w:hint="eastAsia" w:ascii="宋体" w:hAnsi="宋体" w:cs="宋体"/>
          <w:b/>
          <w:bCs/>
          <w:sz w:val="24"/>
          <w:szCs w:val="24"/>
        </w:rPr>
        <w:t>商务报价</w:t>
      </w:r>
      <w:r>
        <w:rPr>
          <w:rFonts w:hint="eastAsia" w:ascii="宋体" w:hAnsi="宋体" w:cs="宋体"/>
          <w:b/>
          <w:bCs/>
          <w:kern w:val="0"/>
          <w:sz w:val="24"/>
          <w:szCs w:val="24"/>
        </w:rPr>
        <w:t>响应</w:t>
      </w:r>
      <w:r>
        <w:rPr>
          <w:rFonts w:hint="eastAsia" w:ascii="宋体" w:hAnsi="宋体" w:cs="宋体"/>
          <w:b/>
          <w:bCs/>
          <w:sz w:val="24"/>
          <w:szCs w:val="24"/>
        </w:rPr>
        <w:t>分</w:t>
      </w:r>
      <w:r>
        <w:rPr>
          <w:rFonts w:ascii="宋体" w:hAnsi="宋体" w:cs="宋体"/>
          <w:b/>
          <w:bCs/>
          <w:sz w:val="24"/>
          <w:szCs w:val="24"/>
        </w:rPr>
        <w:t xml:space="preserve"> =</w:t>
      </w:r>
      <w:r>
        <w:rPr>
          <w:rFonts w:hint="eastAsia" w:ascii="宋体" w:hAnsi="宋体" w:cs="宋体"/>
          <w:b/>
          <w:bCs/>
          <w:sz w:val="24"/>
          <w:szCs w:val="24"/>
        </w:rPr>
        <w:t>（磋商基准价</w:t>
      </w:r>
      <w:r>
        <w:rPr>
          <w:rFonts w:ascii="宋体" w:hAnsi="宋体" w:cs="宋体"/>
          <w:b/>
          <w:bCs/>
          <w:sz w:val="24"/>
          <w:szCs w:val="24"/>
        </w:rPr>
        <w:t>/</w:t>
      </w:r>
      <w:r>
        <w:rPr>
          <w:rFonts w:hint="eastAsia" w:ascii="宋体" w:hAnsi="宋体" w:cs="宋体"/>
          <w:b/>
          <w:bCs/>
          <w:sz w:val="24"/>
          <w:szCs w:val="24"/>
        </w:rPr>
        <w:t>最后磋商报价）×</w:t>
      </w:r>
      <w:r>
        <w:rPr>
          <w:rFonts w:ascii="宋体" w:hAnsi="宋体" w:cs="宋体"/>
          <w:b/>
          <w:bCs/>
          <w:sz w:val="24"/>
          <w:szCs w:val="24"/>
        </w:rPr>
        <w:t>30%</w:t>
      </w:r>
      <w:r>
        <w:rPr>
          <w:rFonts w:hint="eastAsia" w:ascii="宋体" w:hAnsi="宋体" w:cs="宋体"/>
          <w:b/>
          <w:bCs/>
          <w:sz w:val="24"/>
          <w:szCs w:val="24"/>
        </w:rPr>
        <w:t>×</w:t>
      </w:r>
      <w:r>
        <w:rPr>
          <w:rFonts w:ascii="宋体" w:hAnsi="宋体" w:cs="宋体"/>
          <w:b/>
          <w:bCs/>
          <w:sz w:val="24"/>
          <w:szCs w:val="24"/>
        </w:rPr>
        <w:t>100</w:t>
      </w:r>
    </w:p>
    <w:p>
      <w:pPr>
        <w:snapToGrid w:val="0"/>
        <w:spacing w:line="480" w:lineRule="exact"/>
        <w:ind w:firstLine="482" w:firstLineChars="200"/>
        <w:outlineLvl w:val="1"/>
        <w:rPr>
          <w:rFonts w:ascii="宋体" w:cs="Times New Roman"/>
          <w:b/>
          <w:bCs/>
          <w:sz w:val="24"/>
          <w:szCs w:val="24"/>
        </w:rPr>
      </w:pPr>
      <w:r>
        <w:rPr>
          <w:rFonts w:hint="eastAsia" w:ascii="宋体" w:hAnsi="宋体" w:cs="宋体"/>
          <w:b/>
          <w:bCs/>
          <w:sz w:val="24"/>
          <w:szCs w:val="24"/>
        </w:rPr>
        <w:t>六、出现下列情形之一的，作无效响应处理</w:t>
      </w:r>
    </w:p>
    <w:p>
      <w:pPr>
        <w:snapToGrid w:val="0"/>
        <w:spacing w:line="48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、未按规定时间、数额、规定形式提交磋商保证金的；</w:t>
      </w:r>
    </w:p>
    <w:p>
      <w:pPr>
        <w:snapToGrid w:val="0"/>
        <w:spacing w:line="480" w:lineRule="exact"/>
        <w:ind w:firstLine="480" w:firstLineChars="200"/>
        <w:rPr>
          <w:rFonts w:ascii="宋体" w:cs="Times New Roman"/>
          <w:sz w:val="24"/>
          <w:szCs w:val="24"/>
        </w:rPr>
      </w:pPr>
      <w:r>
        <w:rPr>
          <w:rFonts w:ascii="宋体" w:hAnsi="宋体" w:cs="宋体"/>
          <w:sz w:val="24"/>
          <w:szCs w:val="24"/>
        </w:rPr>
        <w:t>2</w:t>
      </w:r>
      <w:r>
        <w:rPr>
          <w:rFonts w:hint="eastAsia" w:ascii="宋体" w:hAnsi="宋体" w:cs="宋体"/>
          <w:sz w:val="24"/>
          <w:szCs w:val="24"/>
        </w:rPr>
        <w:t>、响应文件未按磋商文件要求装订、密封、签署、盖章及主要资料不齐全的；</w:t>
      </w:r>
    </w:p>
    <w:p>
      <w:pPr>
        <w:snapToGrid w:val="0"/>
        <w:spacing w:line="480" w:lineRule="exact"/>
        <w:ind w:firstLine="480" w:firstLineChars="200"/>
        <w:rPr>
          <w:rFonts w:ascii="宋体" w:cs="Times New Roman"/>
          <w:sz w:val="24"/>
          <w:szCs w:val="24"/>
        </w:rPr>
      </w:pPr>
      <w:r>
        <w:rPr>
          <w:rFonts w:ascii="宋体" w:hAnsi="宋体" w:cs="宋体"/>
          <w:sz w:val="24"/>
          <w:szCs w:val="24"/>
        </w:rPr>
        <w:t>3</w:t>
      </w:r>
      <w:r>
        <w:rPr>
          <w:rFonts w:hint="eastAsia" w:ascii="宋体" w:hAnsi="宋体" w:cs="宋体"/>
          <w:sz w:val="24"/>
          <w:szCs w:val="24"/>
        </w:rPr>
        <w:t>、响应文件的资料有虚报或者谎报的；</w:t>
      </w:r>
    </w:p>
    <w:p>
      <w:pPr>
        <w:snapToGrid w:val="0"/>
        <w:spacing w:line="480" w:lineRule="exact"/>
        <w:ind w:firstLine="480" w:firstLineChars="200"/>
        <w:rPr>
          <w:rFonts w:ascii="宋体" w:cs="Times New Roman"/>
          <w:sz w:val="24"/>
          <w:szCs w:val="24"/>
        </w:rPr>
      </w:pPr>
      <w:r>
        <w:rPr>
          <w:rFonts w:ascii="宋体" w:hAnsi="宋体" w:cs="宋体"/>
          <w:sz w:val="24"/>
          <w:szCs w:val="24"/>
        </w:rPr>
        <w:t>4</w:t>
      </w:r>
      <w:r>
        <w:rPr>
          <w:rFonts w:hint="eastAsia" w:ascii="宋体" w:hAnsi="宋体" w:cs="宋体"/>
          <w:sz w:val="24"/>
          <w:szCs w:val="24"/>
        </w:rPr>
        <w:t>、响应文件中资格审查文件及技术响应文件出现磋商报价的内容；</w:t>
      </w:r>
    </w:p>
    <w:p>
      <w:pPr>
        <w:snapToGrid w:val="0"/>
        <w:spacing w:line="480" w:lineRule="exact"/>
        <w:ind w:firstLine="480" w:firstLineChars="200"/>
        <w:rPr>
          <w:rFonts w:ascii="宋体" w:cs="Times New Roman"/>
          <w:sz w:val="24"/>
          <w:szCs w:val="24"/>
        </w:rPr>
      </w:pPr>
      <w:r>
        <w:rPr>
          <w:rFonts w:ascii="宋体" w:hAnsi="宋体" w:cs="宋体"/>
          <w:sz w:val="24"/>
          <w:szCs w:val="24"/>
        </w:rPr>
        <w:t>5</w:t>
      </w:r>
      <w:r>
        <w:rPr>
          <w:rFonts w:hint="eastAsia" w:ascii="宋体" w:hAnsi="宋体" w:cs="宋体"/>
          <w:sz w:val="24"/>
          <w:szCs w:val="24"/>
        </w:rPr>
        <w:t>、不具备磋商文件规定的资格要求的；</w:t>
      </w:r>
    </w:p>
    <w:p>
      <w:pPr>
        <w:snapToGrid w:val="0"/>
        <w:spacing w:line="480" w:lineRule="exact"/>
        <w:ind w:firstLine="480" w:firstLineChars="200"/>
        <w:rPr>
          <w:rFonts w:ascii="宋体" w:cs="Times New Roman"/>
          <w:sz w:val="24"/>
          <w:szCs w:val="24"/>
        </w:rPr>
      </w:pPr>
      <w:r>
        <w:rPr>
          <w:rFonts w:ascii="宋体" w:hAnsi="宋体" w:cs="宋体"/>
          <w:sz w:val="24"/>
          <w:szCs w:val="24"/>
        </w:rPr>
        <w:t>6</w:t>
      </w:r>
      <w:r>
        <w:rPr>
          <w:rFonts w:hint="eastAsia" w:ascii="宋体" w:hAnsi="宋体" w:cs="宋体"/>
          <w:sz w:val="24"/>
          <w:szCs w:val="24"/>
        </w:rPr>
        <w:t>、响应文件有重大漏项或重大不合理的；</w:t>
      </w:r>
    </w:p>
    <w:p>
      <w:pPr>
        <w:snapToGrid w:val="0"/>
        <w:spacing w:line="480" w:lineRule="exact"/>
        <w:ind w:firstLine="480" w:firstLineChars="200"/>
        <w:rPr>
          <w:rFonts w:ascii="宋体" w:cs="Times New Roman"/>
          <w:sz w:val="24"/>
          <w:szCs w:val="24"/>
        </w:rPr>
      </w:pPr>
      <w:r>
        <w:rPr>
          <w:rFonts w:ascii="宋体" w:hAnsi="宋体" w:cs="宋体"/>
          <w:sz w:val="24"/>
          <w:szCs w:val="24"/>
        </w:rPr>
        <w:t>7</w:t>
      </w:r>
      <w:r>
        <w:rPr>
          <w:rFonts w:hint="eastAsia" w:ascii="宋体" w:hAnsi="宋体" w:cs="宋体"/>
          <w:sz w:val="24"/>
          <w:szCs w:val="24"/>
        </w:rPr>
        <w:t>、项目技术、方案不满足项目需求中的要求，有重大偏离或保留的；</w:t>
      </w:r>
    </w:p>
    <w:p>
      <w:pPr>
        <w:snapToGrid w:val="0"/>
        <w:spacing w:line="480" w:lineRule="exact"/>
        <w:ind w:firstLine="480" w:firstLineChars="200"/>
        <w:rPr>
          <w:rFonts w:ascii="宋体" w:cs="Times New Roman"/>
          <w:sz w:val="24"/>
          <w:szCs w:val="24"/>
        </w:rPr>
      </w:pPr>
      <w:r>
        <w:rPr>
          <w:rFonts w:ascii="宋体" w:hAnsi="宋体" w:cs="宋体"/>
          <w:sz w:val="24"/>
          <w:szCs w:val="24"/>
        </w:rPr>
        <w:t>8</w:t>
      </w:r>
      <w:r>
        <w:rPr>
          <w:rFonts w:hint="eastAsia" w:ascii="宋体" w:hAnsi="宋体" w:cs="宋体"/>
          <w:sz w:val="24"/>
          <w:szCs w:val="24"/>
        </w:rPr>
        <w:t>、磋商响应报价超出项目预算的；</w:t>
      </w:r>
    </w:p>
    <w:p>
      <w:pPr>
        <w:snapToGrid w:val="0"/>
        <w:spacing w:line="480" w:lineRule="exact"/>
        <w:ind w:firstLine="480" w:firstLineChars="200"/>
        <w:rPr>
          <w:rFonts w:ascii="宋体" w:cs="Times New Roman"/>
          <w:sz w:val="24"/>
          <w:szCs w:val="24"/>
        </w:rPr>
      </w:pPr>
      <w:r>
        <w:rPr>
          <w:rFonts w:ascii="宋体" w:hAnsi="宋体" w:cs="宋体"/>
          <w:sz w:val="24"/>
          <w:szCs w:val="24"/>
        </w:rPr>
        <w:t>9</w:t>
      </w:r>
      <w:r>
        <w:rPr>
          <w:rFonts w:hint="eastAsia" w:ascii="宋体" w:hAnsi="宋体" w:cs="宋体"/>
          <w:sz w:val="24"/>
          <w:szCs w:val="24"/>
        </w:rPr>
        <w:t>、被认定为低于成本报价磋商竞标的；</w:t>
      </w:r>
    </w:p>
    <w:p>
      <w:pPr>
        <w:snapToGrid w:val="0"/>
        <w:spacing w:line="480" w:lineRule="exact"/>
        <w:ind w:firstLine="480" w:firstLineChars="200"/>
        <w:rPr>
          <w:rFonts w:ascii="宋体" w:cs="Times New Roman"/>
          <w:sz w:val="24"/>
          <w:szCs w:val="24"/>
        </w:rPr>
      </w:pPr>
      <w:r>
        <w:rPr>
          <w:rFonts w:ascii="宋体" w:hAnsi="宋体" w:cs="宋体"/>
          <w:sz w:val="24"/>
          <w:szCs w:val="24"/>
        </w:rPr>
        <w:t>10</w:t>
      </w:r>
      <w:r>
        <w:rPr>
          <w:rFonts w:hint="eastAsia" w:ascii="宋体" w:hAnsi="宋体" w:cs="宋体"/>
          <w:sz w:val="24"/>
          <w:szCs w:val="24"/>
        </w:rPr>
        <w:t>、供应商的磋商报价高于自己前一轮的；</w:t>
      </w:r>
    </w:p>
    <w:p>
      <w:pPr>
        <w:snapToGrid w:val="0"/>
        <w:spacing w:line="480" w:lineRule="exact"/>
        <w:ind w:firstLine="480" w:firstLineChars="200"/>
        <w:rPr>
          <w:rFonts w:ascii="宋体" w:cs="Times New Roman"/>
          <w:sz w:val="24"/>
          <w:szCs w:val="24"/>
        </w:rPr>
      </w:pPr>
      <w:r>
        <w:rPr>
          <w:rFonts w:ascii="宋体" w:hAnsi="宋体" w:cs="宋体"/>
          <w:sz w:val="24"/>
          <w:szCs w:val="24"/>
        </w:rPr>
        <w:t>11</w:t>
      </w:r>
      <w:r>
        <w:rPr>
          <w:rFonts w:hint="eastAsia" w:ascii="宋体" w:hAnsi="宋体" w:cs="宋体"/>
          <w:sz w:val="24"/>
          <w:szCs w:val="24"/>
        </w:rPr>
        <w:t>、不符合法律、法规和磋商文件中规定的其他实质性响应要求的；</w:t>
      </w:r>
    </w:p>
    <w:p>
      <w:pPr>
        <w:snapToGrid w:val="0"/>
        <w:spacing w:line="480" w:lineRule="exact"/>
        <w:ind w:firstLine="480" w:firstLineChars="200"/>
        <w:rPr>
          <w:rFonts w:ascii="宋体" w:cs="Times New Roman"/>
          <w:sz w:val="24"/>
          <w:szCs w:val="24"/>
        </w:rPr>
      </w:pPr>
      <w:r>
        <w:rPr>
          <w:rFonts w:ascii="宋体" w:hAnsi="宋体" w:cs="宋体"/>
          <w:sz w:val="24"/>
          <w:szCs w:val="24"/>
        </w:rPr>
        <w:t>12</w:t>
      </w:r>
      <w:r>
        <w:rPr>
          <w:rFonts w:hint="eastAsia" w:ascii="宋体" w:hAnsi="宋体" w:cs="宋体"/>
          <w:sz w:val="24"/>
          <w:szCs w:val="24"/>
        </w:rPr>
        <w:t>、磋商小组依据法律法规可以认定为无效投标的其他情况。</w:t>
      </w:r>
    </w:p>
    <w:p>
      <w:pPr>
        <w:snapToGrid w:val="0"/>
        <w:spacing w:line="480" w:lineRule="exact"/>
        <w:ind w:firstLine="482" w:firstLineChars="200"/>
        <w:outlineLvl w:val="1"/>
        <w:rPr>
          <w:rFonts w:ascii="宋体" w:cs="Times New Roman"/>
          <w:b/>
          <w:bCs/>
          <w:color w:val="000000"/>
          <w:sz w:val="24"/>
          <w:szCs w:val="24"/>
        </w:rPr>
      </w:pPr>
      <w:r>
        <w:rPr>
          <w:rFonts w:hint="eastAsia" w:ascii="宋体" w:hAnsi="宋体" w:cs="宋体"/>
          <w:b/>
          <w:bCs/>
          <w:color w:val="000000"/>
          <w:sz w:val="24"/>
          <w:szCs w:val="24"/>
        </w:rPr>
        <w:t>七、出现下列情形之一的，作废标处理</w:t>
      </w:r>
    </w:p>
    <w:p>
      <w:pPr>
        <w:snapToGrid w:val="0"/>
        <w:spacing w:line="48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、供应商的报价均超出了采购预算，采购单位不能支付的；</w:t>
      </w:r>
    </w:p>
    <w:p>
      <w:pPr>
        <w:snapToGrid w:val="0"/>
        <w:spacing w:line="480" w:lineRule="exact"/>
        <w:ind w:firstLine="480" w:firstLineChars="200"/>
        <w:rPr>
          <w:rFonts w:ascii="宋体" w:cs="Times New Roman"/>
          <w:sz w:val="24"/>
          <w:szCs w:val="24"/>
        </w:rPr>
      </w:pPr>
      <w:r>
        <w:rPr>
          <w:rFonts w:ascii="宋体" w:hAnsi="宋体" w:cs="宋体"/>
          <w:sz w:val="24"/>
          <w:szCs w:val="24"/>
        </w:rPr>
        <w:t>2</w:t>
      </w:r>
      <w:r>
        <w:rPr>
          <w:rFonts w:hint="eastAsia" w:ascii="宋体" w:hAnsi="宋体" w:cs="宋体"/>
          <w:sz w:val="24"/>
          <w:szCs w:val="24"/>
        </w:rPr>
        <w:t>、因情况变化，不再符合规定的竞争性磋商采购方式所适用情形的；</w:t>
      </w:r>
    </w:p>
    <w:p>
      <w:pPr>
        <w:snapToGrid w:val="0"/>
        <w:spacing w:line="480" w:lineRule="exact"/>
        <w:ind w:firstLine="480" w:firstLineChars="200"/>
        <w:rPr>
          <w:rFonts w:ascii="宋体" w:cs="Times New Roman"/>
          <w:sz w:val="24"/>
          <w:szCs w:val="24"/>
        </w:rPr>
      </w:pPr>
      <w:r>
        <w:rPr>
          <w:rFonts w:ascii="宋体" w:hAnsi="宋体" w:cs="宋体"/>
          <w:sz w:val="24"/>
          <w:szCs w:val="24"/>
        </w:rPr>
        <w:t>3</w:t>
      </w:r>
      <w:r>
        <w:rPr>
          <w:rFonts w:hint="eastAsia" w:ascii="宋体" w:hAnsi="宋体" w:cs="宋体"/>
          <w:sz w:val="24"/>
          <w:szCs w:val="24"/>
        </w:rPr>
        <w:t>、出现影响采购公正的违法、违规行为的；</w:t>
      </w:r>
    </w:p>
    <w:p>
      <w:pPr>
        <w:snapToGrid w:val="0"/>
        <w:spacing w:line="480" w:lineRule="exact"/>
        <w:ind w:firstLine="480" w:firstLineChars="200"/>
        <w:rPr>
          <w:rFonts w:ascii="宋体" w:cs="Times New Roman"/>
          <w:sz w:val="24"/>
          <w:szCs w:val="24"/>
        </w:rPr>
      </w:pPr>
      <w:r>
        <w:rPr>
          <w:rFonts w:ascii="宋体" w:hAnsi="宋体" w:cs="宋体"/>
          <w:sz w:val="24"/>
          <w:szCs w:val="24"/>
        </w:rPr>
        <w:t>4</w:t>
      </w:r>
      <w:r>
        <w:rPr>
          <w:rFonts w:hint="eastAsia" w:ascii="宋体" w:hAnsi="宋体" w:cs="宋体"/>
          <w:sz w:val="24"/>
          <w:szCs w:val="24"/>
        </w:rPr>
        <w:t>、因重大变故，采购任务取消的；</w:t>
      </w:r>
    </w:p>
    <w:p>
      <w:pPr>
        <w:snapToGrid w:val="0"/>
        <w:spacing w:line="480" w:lineRule="exact"/>
        <w:ind w:firstLine="480" w:firstLineChars="200"/>
        <w:rPr>
          <w:rFonts w:ascii="宋体" w:cs="Times New Roman"/>
          <w:sz w:val="24"/>
          <w:szCs w:val="24"/>
        </w:rPr>
      </w:pPr>
      <w:r>
        <w:rPr>
          <w:rFonts w:ascii="宋体" w:hAnsi="宋体" w:cs="宋体"/>
          <w:sz w:val="24"/>
          <w:szCs w:val="24"/>
        </w:rPr>
        <w:t>5</w:t>
      </w:r>
      <w:r>
        <w:rPr>
          <w:rFonts w:hint="eastAsia" w:ascii="宋体" w:hAnsi="宋体" w:cs="宋体"/>
          <w:sz w:val="24"/>
          <w:szCs w:val="24"/>
        </w:rPr>
        <w:t>、磋商小组依据法律法规可以认定为废标的其他情况。</w:t>
      </w:r>
    </w:p>
    <w:p>
      <w:pPr>
        <w:snapToGrid w:val="0"/>
        <w:spacing w:line="480" w:lineRule="exact"/>
        <w:ind w:firstLine="482" w:firstLineChars="200"/>
        <w:outlineLvl w:val="1"/>
        <w:rPr>
          <w:rFonts w:ascii="宋体" w:cs="Times New Roman"/>
          <w:b/>
          <w:bCs/>
          <w:color w:val="000000"/>
          <w:sz w:val="24"/>
          <w:szCs w:val="24"/>
        </w:rPr>
      </w:pPr>
      <w:r>
        <w:rPr>
          <w:rFonts w:hint="eastAsia" w:ascii="宋体" w:hAnsi="宋体" w:cs="宋体"/>
          <w:b/>
          <w:bCs/>
          <w:color w:val="000000"/>
          <w:sz w:val="24"/>
          <w:szCs w:val="24"/>
        </w:rPr>
        <w:t>八、成交通知</w:t>
      </w:r>
    </w:p>
    <w:p>
      <w:pPr>
        <w:spacing w:line="480" w:lineRule="exact"/>
        <w:ind w:firstLine="480" w:firstLineChars="200"/>
        <w:rPr>
          <w:rFonts w:ascii="宋体" w:cs="Times New Roman"/>
          <w:color w:val="000000"/>
          <w:kern w:val="0"/>
          <w:sz w:val="24"/>
          <w:szCs w:val="24"/>
        </w:rPr>
      </w:pPr>
      <w:r>
        <w:rPr>
          <w:rFonts w:hint="eastAsia" w:cs="宋体"/>
          <w:kern w:val="0"/>
          <w:sz w:val="24"/>
          <w:szCs w:val="24"/>
        </w:rPr>
        <w:t>成交结果在指定媒体公司网站上公示1个工作日。《成交通知书》一经发出，采购单位改变成交结果，或者中标人放弃成交的，各自承担相应的法律责任。《成交通知书》是采购合同的组成部分。</w:t>
      </w:r>
    </w:p>
    <w:bookmarkEnd w:id="53"/>
    <w:bookmarkEnd w:id="54"/>
    <w:bookmarkEnd w:id="55"/>
    <w:bookmarkEnd w:id="56"/>
    <w:bookmarkEnd w:id="57"/>
    <w:bookmarkEnd w:id="58"/>
    <w:bookmarkEnd w:id="59"/>
    <w:bookmarkEnd w:id="60"/>
    <w:p>
      <w:pPr>
        <w:pStyle w:val="2"/>
        <w:keepNext w:val="0"/>
        <w:keepLines w:val="0"/>
        <w:snapToGrid w:val="0"/>
        <w:spacing w:before="0" w:after="0" w:line="360" w:lineRule="auto"/>
        <w:jc w:val="center"/>
        <w:rPr>
          <w:rFonts w:ascii="宋体" w:cs="Times New Roman"/>
          <w:color w:val="000000"/>
          <w:w w:val="80"/>
          <w:sz w:val="48"/>
          <w:szCs w:val="48"/>
        </w:rPr>
      </w:pPr>
      <w:bookmarkStart w:id="62" w:name="_Toc363573858"/>
      <w:bookmarkStart w:id="63" w:name="_Toc94585343"/>
      <w:r>
        <w:rPr>
          <w:rFonts w:ascii="宋体" w:cs="Times New Roman"/>
          <w:color w:val="000000"/>
          <w:w w:val="80"/>
        </w:rPr>
        <w:br w:type="page"/>
      </w:r>
      <w:r>
        <w:rPr>
          <w:rFonts w:hint="eastAsia" w:ascii="宋体" w:hAnsi="宋体" w:cs="宋体"/>
          <w:color w:val="000000"/>
          <w:w w:val="80"/>
          <w:sz w:val="48"/>
          <w:szCs w:val="48"/>
        </w:rPr>
        <w:t>第五章 合同主要条款</w:t>
      </w:r>
    </w:p>
    <w:p>
      <w:pPr>
        <w:snapToGrid w:val="0"/>
        <w:spacing w:line="360" w:lineRule="auto"/>
        <w:rPr>
          <w:rFonts w:ascii="宋体" w:cs="Times New Roman"/>
          <w:sz w:val="24"/>
          <w:szCs w:val="24"/>
        </w:rPr>
      </w:pPr>
      <w:r>
        <w:rPr>
          <w:rFonts w:hint="eastAsia" w:ascii="宋体" w:hAnsi="宋体" w:cs="宋体"/>
          <w:sz w:val="24"/>
          <w:szCs w:val="24"/>
        </w:rPr>
        <w:t>采购单位（或称甲方）：</w:t>
      </w:r>
    </w:p>
    <w:p>
      <w:pPr>
        <w:snapToGrid w:val="0"/>
        <w:spacing w:line="360" w:lineRule="auto"/>
        <w:rPr>
          <w:rFonts w:ascii="宋体" w:cs="Times New Roman"/>
          <w:sz w:val="24"/>
          <w:szCs w:val="24"/>
        </w:rPr>
      </w:pPr>
      <w:r>
        <w:rPr>
          <w:rFonts w:hint="eastAsia" w:ascii="宋体" w:hAnsi="宋体" w:cs="宋体"/>
          <w:sz w:val="24"/>
          <w:szCs w:val="24"/>
        </w:rPr>
        <w:t>中标服务商（或称乙方）：</w:t>
      </w:r>
    </w:p>
    <w:p>
      <w:pPr>
        <w:snapToGrid w:val="0"/>
        <w:spacing w:line="360" w:lineRule="auto"/>
        <w:rPr>
          <w:rFonts w:ascii="宋体" w:cs="Times New Roman"/>
          <w:sz w:val="24"/>
          <w:szCs w:val="24"/>
        </w:rPr>
      </w:pPr>
      <w:r>
        <w:rPr>
          <w:rFonts w:hint="eastAsia" w:ascii="宋体" w:hAnsi="宋体" w:cs="宋体"/>
          <w:sz w:val="24"/>
          <w:szCs w:val="24"/>
        </w:rPr>
        <w:t>签订时间：年月日</w:t>
      </w:r>
    </w:p>
    <w:p>
      <w:pPr>
        <w:snapToGrid w:val="0"/>
        <w:spacing w:line="360" w:lineRule="auto"/>
        <w:rPr>
          <w:rFonts w:ascii="宋体" w:cs="Times New Roman"/>
          <w:sz w:val="24"/>
          <w:szCs w:val="24"/>
        </w:rPr>
      </w:pPr>
      <w:r>
        <w:rPr>
          <w:rFonts w:hint="eastAsia" w:ascii="宋体" w:hAnsi="宋体" w:cs="宋体"/>
          <w:sz w:val="24"/>
          <w:szCs w:val="24"/>
        </w:rPr>
        <w:t>签订地点：</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根据《政府采购法》、《合同法》、其他有关法律、行政法规及年月日项目（采购编号：）的采购结果、招标文件及相应文件，经双方协商一致，签订本合同。</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一、服务内容：</w:t>
      </w:r>
    </w:p>
    <w:p>
      <w:pPr>
        <w:snapToGrid w:val="0"/>
        <w:spacing w:line="360" w:lineRule="auto"/>
        <w:ind w:firstLine="484" w:firstLineChars="202"/>
        <w:rPr>
          <w:rFonts w:ascii="宋体" w:hAnsi="宋体" w:cs="宋体"/>
          <w:sz w:val="24"/>
          <w:szCs w:val="24"/>
        </w:rPr>
      </w:pPr>
      <w:r>
        <w:rPr>
          <w:rFonts w:hint="eastAsia" w:ascii="宋体" w:hAnsi="宋体" w:cs="宋体"/>
          <w:sz w:val="24"/>
          <w:szCs w:val="24"/>
        </w:rPr>
        <w:t>乙方负责甲方“十四五”战略规划咨询服务的战略环境（经营环境、竞争对手、客户力量、企业现状）、战略规划（五年提升工程发展目标、阶段发展目标）、战略实施（人资资源战略、经营管理战略、品牌营销战略、财务管理战略、IT规划战略）、战略控制（事前控制、事后控制、随时控制）等方面进行梳理、分析及咨询服务。</w:t>
      </w:r>
    </w:p>
    <w:p>
      <w:pPr>
        <w:snapToGrid w:val="0"/>
        <w:spacing w:line="360" w:lineRule="auto"/>
        <w:ind w:firstLine="484" w:firstLineChars="202"/>
        <w:rPr>
          <w:rFonts w:ascii="宋体" w:cs="Times New Roman"/>
          <w:kern w:val="0"/>
          <w:sz w:val="24"/>
          <w:szCs w:val="24"/>
        </w:rPr>
      </w:pPr>
      <w:r>
        <w:rPr>
          <w:rFonts w:hint="eastAsia" w:ascii="宋体" w:hAnsi="宋体" w:cs="宋体"/>
          <w:kern w:val="0"/>
          <w:sz w:val="24"/>
          <w:szCs w:val="24"/>
        </w:rPr>
        <w:t>二、服务费用及支付方式</w:t>
      </w:r>
    </w:p>
    <w:p>
      <w:pPr>
        <w:snapToGrid w:val="0"/>
        <w:spacing w:line="360" w:lineRule="auto"/>
        <w:ind w:firstLine="484" w:firstLineChars="202"/>
        <w:rPr>
          <w:rFonts w:ascii="宋体" w:hAnsi="宋体" w:cs="宋体"/>
          <w:sz w:val="24"/>
          <w:szCs w:val="24"/>
        </w:rPr>
      </w:pPr>
      <w:r>
        <w:rPr>
          <w:rFonts w:ascii="宋体" w:hAnsi="宋体" w:cs="宋体"/>
          <w:kern w:val="0"/>
          <w:sz w:val="24"/>
          <w:szCs w:val="24"/>
        </w:rPr>
        <w:t>1.</w:t>
      </w:r>
      <w:r>
        <w:rPr>
          <w:rFonts w:hint="eastAsia" w:ascii="宋体" w:hAnsi="宋体" w:cs="宋体"/>
          <w:kern w:val="0"/>
          <w:sz w:val="24"/>
          <w:szCs w:val="24"/>
        </w:rPr>
        <w:t>本项目服务费用共计为人民币大写元（小写：￥元），</w:t>
      </w:r>
      <w:r>
        <w:rPr>
          <w:rFonts w:hint="eastAsia" w:ascii="宋体" w:hAnsi="宋体" w:cs="宋体"/>
          <w:sz w:val="24"/>
          <w:szCs w:val="24"/>
        </w:rPr>
        <w:t>应包含人员工资、社会福利、各种津贴及加班、技术服务费、现场费用（包括办公及生活设施、设备、通讯费用）、各种管理费、保险、利润和税金、专家评审费、会议费等，本项目为实施和完成本项目所有规划设计编制及后续服务等工作的费用，即响应磋商项目服务中的全部工作量和服务等所需的一切费用</w:t>
      </w:r>
    </w:p>
    <w:p>
      <w:pPr>
        <w:snapToGrid w:val="0"/>
        <w:spacing w:line="360" w:lineRule="auto"/>
        <w:ind w:firstLine="484" w:firstLineChars="202"/>
        <w:rPr>
          <w:rFonts w:ascii="宋体" w:cs="Times New Roman"/>
          <w:sz w:val="24"/>
          <w:szCs w:val="24"/>
        </w:rPr>
      </w:pPr>
      <w:r>
        <w:rPr>
          <w:rFonts w:ascii="宋体" w:hAnsi="宋体" w:cs="宋体"/>
          <w:sz w:val="24"/>
          <w:szCs w:val="24"/>
        </w:rPr>
        <w:t>2</w:t>
      </w:r>
      <w:r>
        <w:rPr>
          <w:rFonts w:hint="eastAsia" w:ascii="宋体" w:hAnsi="宋体" w:cs="宋体"/>
          <w:sz w:val="24"/>
          <w:szCs w:val="24"/>
        </w:rPr>
        <w:t>、支付方式：合同签定、支付至合同总价的</w:t>
      </w:r>
      <w:r>
        <w:rPr>
          <w:rFonts w:ascii="宋体" w:hAnsi="宋体" w:cs="宋体"/>
          <w:sz w:val="24"/>
          <w:szCs w:val="24"/>
        </w:rPr>
        <w:t>40%；提交《南通市中央创新区建设投资有限公司“十四五”发展战略规划》初稿支付至合同总价的</w:t>
      </w:r>
      <w:r>
        <w:rPr>
          <w:rFonts w:hint="eastAsia" w:ascii="宋体" w:hAnsi="宋体" w:cs="宋体"/>
          <w:sz w:val="24"/>
          <w:szCs w:val="24"/>
        </w:rPr>
        <w:t>7</w:t>
      </w:r>
      <w:r>
        <w:rPr>
          <w:rFonts w:ascii="宋体" w:hAnsi="宋体" w:cs="宋体"/>
          <w:sz w:val="24"/>
          <w:szCs w:val="24"/>
        </w:rPr>
        <w:t>0%：余款待初稿修改后通过专家技术评审验收，并提交成果终稿后结清。</w:t>
      </w:r>
    </w:p>
    <w:p>
      <w:pPr>
        <w:pStyle w:val="50"/>
        <w:spacing w:line="276" w:lineRule="auto"/>
        <w:ind w:firstLine="480"/>
        <w:rPr>
          <w:rFonts w:ascii="宋体" w:hAnsi="宋体" w:cs="宋体"/>
        </w:rPr>
      </w:pPr>
      <w:r>
        <w:rPr>
          <w:rFonts w:ascii="宋体" w:hAnsi="宋体" w:cs="宋体"/>
        </w:rPr>
        <w:t>3</w:t>
      </w:r>
      <w:r>
        <w:rPr>
          <w:rFonts w:hint="eastAsia" w:ascii="宋体" w:hAnsi="宋体" w:cs="宋体"/>
        </w:rPr>
        <w:t>、工作进度：</w:t>
      </w:r>
    </w:p>
    <w:p>
      <w:pPr>
        <w:spacing w:line="360" w:lineRule="auto"/>
        <w:ind w:firstLine="525" w:firstLineChars="219"/>
        <w:rPr>
          <w:rFonts w:cs="宋体" w:asciiTheme="majorEastAsia" w:hAnsiTheme="majorEastAsia" w:eastAsiaTheme="majorEastAsia"/>
          <w:bCs/>
          <w:sz w:val="24"/>
          <w:szCs w:val="24"/>
          <w:lang w:val="zh-CN"/>
        </w:rPr>
      </w:pPr>
      <w:r>
        <w:rPr>
          <w:rFonts w:hint="eastAsia" w:cs="宋体"/>
          <w:sz w:val="24"/>
          <w:szCs w:val="24"/>
        </w:rPr>
        <w:t>（</w:t>
      </w:r>
      <w:r>
        <w:rPr>
          <w:rFonts w:hint="eastAsia" w:cs="宋体" w:asciiTheme="majorEastAsia" w:hAnsiTheme="majorEastAsia" w:eastAsiaTheme="majorEastAsia"/>
          <w:bCs/>
          <w:sz w:val="24"/>
          <w:szCs w:val="24"/>
        </w:rPr>
        <w:t>1</w:t>
      </w:r>
      <w:r>
        <w:rPr>
          <w:rFonts w:hint="eastAsia" w:cs="宋体" w:asciiTheme="majorEastAsia" w:hAnsiTheme="majorEastAsia" w:eastAsiaTheme="majorEastAsia"/>
          <w:bCs/>
          <w:sz w:val="24"/>
          <w:szCs w:val="24"/>
          <w:lang w:val="zh-CN"/>
        </w:rPr>
        <w:t>）2021年2月20</w:t>
      </w:r>
      <w:r>
        <w:rPr>
          <w:rFonts w:hint="eastAsia" w:cs="宋体" w:asciiTheme="majorEastAsia" w:hAnsiTheme="majorEastAsia" w:eastAsiaTheme="majorEastAsia"/>
          <w:bCs/>
          <w:sz w:val="24"/>
          <w:szCs w:val="24"/>
        </w:rPr>
        <w:t>日</w:t>
      </w:r>
      <w:r>
        <w:rPr>
          <w:rFonts w:hint="eastAsia" w:cs="宋体" w:asciiTheme="majorEastAsia" w:hAnsiTheme="majorEastAsia" w:eastAsiaTheme="majorEastAsia"/>
          <w:bCs/>
          <w:sz w:val="24"/>
          <w:szCs w:val="24"/>
          <w:lang w:val="zh-CN"/>
        </w:rPr>
        <w:t>之前，完成研究成果初稿。</w:t>
      </w:r>
    </w:p>
    <w:p>
      <w:pPr>
        <w:spacing w:line="360" w:lineRule="auto"/>
        <w:ind w:firstLine="525" w:firstLineChars="219"/>
        <w:rPr>
          <w:rFonts w:cs="宋体" w:asciiTheme="majorEastAsia" w:hAnsiTheme="majorEastAsia" w:eastAsiaTheme="majorEastAsia"/>
          <w:bCs/>
          <w:sz w:val="24"/>
          <w:szCs w:val="24"/>
          <w:lang w:val="zh-CN"/>
        </w:rPr>
      </w:pPr>
      <w:r>
        <w:rPr>
          <w:rFonts w:hint="eastAsia" w:cs="宋体" w:asciiTheme="majorEastAsia" w:hAnsiTheme="majorEastAsia" w:eastAsiaTheme="majorEastAsia"/>
          <w:bCs/>
          <w:sz w:val="24"/>
          <w:szCs w:val="24"/>
          <w:lang w:val="zh-CN"/>
        </w:rPr>
        <w:t>（2）202</w:t>
      </w:r>
      <w:r>
        <w:rPr>
          <w:rFonts w:cs="宋体" w:asciiTheme="majorEastAsia" w:hAnsiTheme="majorEastAsia" w:eastAsiaTheme="majorEastAsia"/>
          <w:bCs/>
          <w:sz w:val="24"/>
          <w:szCs w:val="24"/>
          <w:lang w:val="zh-CN"/>
        </w:rPr>
        <w:t>1</w:t>
      </w:r>
      <w:r>
        <w:rPr>
          <w:rFonts w:hint="eastAsia" w:cs="宋体" w:asciiTheme="majorEastAsia" w:hAnsiTheme="majorEastAsia" w:eastAsiaTheme="majorEastAsia"/>
          <w:bCs/>
          <w:sz w:val="24"/>
          <w:szCs w:val="24"/>
          <w:lang w:val="zh-CN"/>
        </w:rPr>
        <w:t>年3月 20日之前，完成研究成果终稿，并及时提交甲方评审验收。</w:t>
      </w:r>
    </w:p>
    <w:p>
      <w:pPr>
        <w:spacing w:line="360" w:lineRule="auto"/>
        <w:ind w:firstLine="525" w:firstLineChars="219"/>
        <w:rPr>
          <w:rFonts w:cs="宋体" w:asciiTheme="majorEastAsia" w:hAnsiTheme="majorEastAsia" w:eastAsiaTheme="majorEastAsia"/>
          <w:bCs/>
          <w:sz w:val="24"/>
          <w:szCs w:val="24"/>
          <w:lang w:val="zh-CN"/>
        </w:rPr>
      </w:pPr>
      <w:r>
        <w:rPr>
          <w:rFonts w:hint="eastAsia" w:cs="宋体" w:asciiTheme="majorEastAsia" w:hAnsiTheme="majorEastAsia" w:eastAsiaTheme="majorEastAsia"/>
          <w:bCs/>
          <w:sz w:val="24"/>
          <w:szCs w:val="24"/>
          <w:lang w:val="zh-CN"/>
        </w:rPr>
        <w:t>（3）如双方同意形成课题研究方案的，按课题研究方案要求开展研究，并作为本合同的附件。</w:t>
      </w:r>
    </w:p>
    <w:p>
      <w:pPr>
        <w:pStyle w:val="50"/>
        <w:spacing w:line="360" w:lineRule="auto"/>
        <w:ind w:firstLine="480"/>
        <w:rPr>
          <w:rFonts w:ascii="宋体" w:cs="Times New Roman"/>
        </w:rPr>
      </w:pPr>
      <w:r>
        <w:rPr>
          <w:rFonts w:hint="eastAsia" w:ascii="宋体" w:hAnsi="宋体" w:cs="宋体"/>
        </w:rPr>
        <w:t>三、履约保证金</w:t>
      </w:r>
    </w:p>
    <w:p>
      <w:pPr>
        <w:snapToGrid w:val="0"/>
        <w:spacing w:line="480" w:lineRule="exact"/>
        <w:ind w:firstLine="494" w:firstLineChars="206"/>
        <w:outlineLvl w:val="1"/>
        <w:rPr>
          <w:rFonts w:ascii="宋体" w:cs="Times New Roman"/>
          <w:color w:val="000000"/>
          <w:sz w:val="24"/>
          <w:szCs w:val="24"/>
        </w:rPr>
      </w:pPr>
      <w:r>
        <w:rPr>
          <w:rFonts w:hint="eastAsia" w:ascii="宋体" w:hAnsi="宋体" w:cs="宋体"/>
          <w:color w:val="000000"/>
          <w:sz w:val="24"/>
          <w:szCs w:val="24"/>
        </w:rPr>
        <w:t>3</w:t>
      </w:r>
      <w:r>
        <w:rPr>
          <w:rFonts w:ascii="宋体" w:hAnsi="宋体" w:cs="宋体"/>
          <w:color w:val="000000"/>
          <w:sz w:val="24"/>
          <w:szCs w:val="24"/>
        </w:rPr>
        <w:t>.1</w:t>
      </w:r>
      <w:r>
        <w:rPr>
          <w:rFonts w:hint="eastAsia" w:ascii="宋体" w:hAnsi="宋体" w:cs="宋体"/>
          <w:b/>
          <w:bCs/>
          <w:sz w:val="24"/>
          <w:szCs w:val="24"/>
        </w:rPr>
        <w:t>本项目成交后的履约保证金为项目预计总价款的</w:t>
      </w:r>
      <w:r>
        <w:rPr>
          <w:rFonts w:ascii="宋体" w:hAnsi="宋体" w:cs="宋体"/>
          <w:b/>
          <w:bCs/>
          <w:sz w:val="24"/>
          <w:szCs w:val="24"/>
          <w:u w:val="single"/>
        </w:rPr>
        <w:t xml:space="preserve"> 10 </w:t>
      </w:r>
      <w:r>
        <w:rPr>
          <w:rFonts w:ascii="宋体" w:hAnsi="宋体" w:cs="宋体"/>
          <w:b/>
          <w:bCs/>
          <w:sz w:val="24"/>
          <w:szCs w:val="24"/>
        </w:rPr>
        <w:t xml:space="preserve">%  </w:t>
      </w:r>
      <w:r>
        <w:rPr>
          <w:rFonts w:hint="eastAsia" w:ascii="宋体" w:hAnsi="宋体" w:cs="宋体"/>
          <w:b/>
          <w:bCs/>
          <w:sz w:val="24"/>
          <w:szCs w:val="24"/>
        </w:rPr>
        <w:t>。</w:t>
      </w:r>
    </w:p>
    <w:p>
      <w:pPr>
        <w:snapToGrid w:val="0"/>
        <w:spacing w:line="480" w:lineRule="exact"/>
        <w:ind w:firstLine="494" w:firstLineChars="206"/>
        <w:outlineLvl w:val="1"/>
        <w:rPr>
          <w:rFonts w:ascii="宋体" w:cs="Times New Roman"/>
          <w:sz w:val="24"/>
          <w:szCs w:val="24"/>
        </w:rPr>
      </w:pPr>
      <w:r>
        <w:rPr>
          <w:rFonts w:hint="eastAsia" w:ascii="宋体" w:hAnsi="宋体" w:cs="宋体"/>
          <w:color w:val="000000"/>
          <w:sz w:val="24"/>
          <w:szCs w:val="24"/>
        </w:rPr>
        <w:t>3</w:t>
      </w:r>
      <w:r>
        <w:rPr>
          <w:rFonts w:ascii="宋体" w:hAnsi="宋体" w:cs="宋体"/>
          <w:color w:val="000000"/>
          <w:sz w:val="24"/>
          <w:szCs w:val="24"/>
        </w:rPr>
        <w:t>.2</w:t>
      </w:r>
      <w:r>
        <w:rPr>
          <w:rFonts w:hint="eastAsia" w:ascii="宋体" w:hAnsi="宋体" w:cs="宋体"/>
          <w:color w:val="000000"/>
          <w:sz w:val="24"/>
          <w:szCs w:val="24"/>
        </w:rPr>
        <w:t>成交供应商的履约保证金须在成交通知书发出</w:t>
      </w:r>
      <w:r>
        <w:rPr>
          <w:rFonts w:ascii="宋体" w:hAnsi="宋体" w:cs="宋体"/>
          <w:color w:val="000000"/>
          <w:sz w:val="24"/>
          <w:szCs w:val="24"/>
        </w:rPr>
        <w:t>5</w:t>
      </w:r>
      <w:r>
        <w:rPr>
          <w:rFonts w:hint="eastAsia" w:ascii="宋体" w:hAnsi="宋体" w:cs="宋体"/>
          <w:color w:val="000000"/>
          <w:sz w:val="24"/>
          <w:szCs w:val="24"/>
        </w:rPr>
        <w:t>个工作日内汇入采购单位账户，成交供应商凭“成交通知书”和已经汇至采购单位账上的“履约保证金”凭证，</w:t>
      </w:r>
      <w:r>
        <w:rPr>
          <w:rFonts w:ascii="宋体" w:hAnsi="宋体" w:cs="宋体"/>
          <w:color w:val="000000"/>
          <w:sz w:val="24"/>
          <w:szCs w:val="24"/>
        </w:rPr>
        <w:t>30</w:t>
      </w:r>
      <w:r>
        <w:rPr>
          <w:rFonts w:hint="eastAsia" w:ascii="宋体" w:hAnsi="宋体" w:cs="宋体"/>
          <w:color w:val="000000"/>
          <w:sz w:val="24"/>
          <w:szCs w:val="24"/>
        </w:rPr>
        <w:t>日内与采购单位签订合同。超期或未有协商，则视为自动放弃成交资格。</w:t>
      </w:r>
    </w:p>
    <w:p>
      <w:pPr>
        <w:snapToGrid w:val="0"/>
        <w:spacing w:line="480" w:lineRule="exact"/>
        <w:ind w:firstLine="494" w:firstLineChars="206"/>
        <w:outlineLvl w:val="1"/>
        <w:rPr>
          <w:rFonts w:ascii="宋体" w:cs="Times New Roman"/>
          <w:sz w:val="24"/>
          <w:szCs w:val="24"/>
        </w:rPr>
      </w:pPr>
      <w:r>
        <w:rPr>
          <w:rFonts w:hint="eastAsia" w:ascii="宋体" w:hAnsi="宋体" w:cs="宋体"/>
          <w:sz w:val="24"/>
          <w:szCs w:val="24"/>
        </w:rPr>
        <w:t>3</w:t>
      </w:r>
      <w:r>
        <w:rPr>
          <w:rFonts w:ascii="宋体" w:hAnsi="宋体" w:cs="宋体"/>
          <w:sz w:val="24"/>
          <w:szCs w:val="24"/>
        </w:rPr>
        <w:t>.3</w:t>
      </w:r>
      <w:r>
        <w:rPr>
          <w:rFonts w:hint="eastAsia" w:ascii="宋体" w:hAnsi="宋体" w:cs="宋体"/>
          <w:sz w:val="24"/>
          <w:szCs w:val="24"/>
        </w:rPr>
        <w:t>成交供应商在按要求保质保量的完成该项目并通过验收后，采购单位凭成交供应商提交的申请，一次性无息退还该合同项目的履约保证金。</w:t>
      </w:r>
    </w:p>
    <w:p>
      <w:pPr>
        <w:snapToGrid w:val="0"/>
        <w:spacing w:line="480" w:lineRule="exact"/>
        <w:ind w:firstLine="494" w:firstLineChars="206"/>
        <w:outlineLvl w:val="1"/>
        <w:rPr>
          <w:rFonts w:ascii="宋体" w:cs="Times New Roman"/>
          <w:color w:val="000000"/>
          <w:sz w:val="24"/>
          <w:szCs w:val="24"/>
        </w:rPr>
      </w:pPr>
      <w:r>
        <w:rPr>
          <w:rFonts w:hint="eastAsia" w:ascii="宋体" w:hAnsi="宋体" w:cs="宋体"/>
          <w:color w:val="000000"/>
          <w:sz w:val="24"/>
          <w:szCs w:val="24"/>
        </w:rPr>
        <w:t>3</w:t>
      </w:r>
      <w:r>
        <w:rPr>
          <w:rFonts w:ascii="宋体" w:hAnsi="宋体" w:cs="宋体"/>
          <w:color w:val="000000"/>
          <w:sz w:val="24"/>
          <w:szCs w:val="24"/>
        </w:rPr>
        <w:t>.4</w:t>
      </w:r>
      <w:r>
        <w:rPr>
          <w:rFonts w:hint="eastAsia" w:ascii="宋体" w:hAnsi="宋体" w:cs="宋体"/>
          <w:color w:val="000000"/>
          <w:sz w:val="24"/>
          <w:szCs w:val="24"/>
        </w:rPr>
        <w:t>由于成交供应商原因，在签订合同后出现不按合同履行的情况，采购单位有权将履约保证金作为违约金，全额不予退还，同时采购单位亦有权终止合同，成交供应商还须承担相应的法律赔偿责任。</w:t>
      </w:r>
    </w:p>
    <w:p>
      <w:pPr>
        <w:pStyle w:val="50"/>
        <w:ind w:firstLine="480"/>
        <w:rPr>
          <w:rFonts w:cs="宋体"/>
        </w:rPr>
      </w:pPr>
      <w:r>
        <w:rPr>
          <w:rFonts w:hint="eastAsia" w:cs="宋体"/>
        </w:rPr>
        <w:t>四、服务质量要求</w:t>
      </w:r>
    </w:p>
    <w:p>
      <w:pPr>
        <w:pStyle w:val="50"/>
        <w:spacing w:line="360" w:lineRule="auto"/>
        <w:ind w:firstLine="480"/>
        <w:rPr>
          <w:rFonts w:cs="宋体"/>
        </w:rPr>
      </w:pPr>
      <w:r>
        <w:rPr>
          <w:rFonts w:hint="eastAsia" w:ascii="宋体" w:hAnsi="宋体" w:cs="宋体"/>
          <w:color w:val="000000"/>
        </w:rPr>
        <w:t>4.1</w:t>
      </w:r>
      <w:r>
        <w:rPr>
          <w:rFonts w:hint="eastAsia" w:cs="宋体"/>
        </w:rPr>
        <w:t>乙方应按磋商采购文件的有关规定提供合格的服务。</w:t>
      </w:r>
    </w:p>
    <w:p>
      <w:pPr>
        <w:pStyle w:val="50"/>
        <w:spacing w:line="360" w:lineRule="auto"/>
        <w:ind w:firstLine="480"/>
        <w:rPr>
          <w:rFonts w:cs="宋体"/>
        </w:rPr>
      </w:pPr>
      <w:r>
        <w:rPr>
          <w:rFonts w:hint="eastAsia" w:ascii="宋体" w:hAnsi="宋体" w:cs="宋体"/>
          <w:color w:val="000000"/>
        </w:rPr>
        <w:t>4.2</w:t>
      </w:r>
      <w:r>
        <w:rPr>
          <w:rFonts w:hint="eastAsia" w:cs="宋体"/>
        </w:rPr>
        <w:t>除合同特殊条款规定外，合同条款中标的物的质量保证期均自标的物通过最终审批之日起计算。</w:t>
      </w:r>
    </w:p>
    <w:p>
      <w:pPr>
        <w:pStyle w:val="50"/>
        <w:spacing w:line="360" w:lineRule="auto"/>
        <w:ind w:firstLine="480"/>
        <w:rPr>
          <w:rFonts w:ascii="宋体" w:cs="Times New Roman"/>
        </w:rPr>
      </w:pPr>
      <w:r>
        <w:rPr>
          <w:rFonts w:hint="eastAsia" w:ascii="宋体" w:hAnsi="宋体" w:cs="宋体"/>
        </w:rPr>
        <w:t>五、成果及质量要求</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5</w:t>
      </w:r>
      <w:r>
        <w:rPr>
          <w:rFonts w:ascii="宋体" w:hAnsi="宋体" w:cs="宋体"/>
          <w:sz w:val="24"/>
          <w:szCs w:val="24"/>
        </w:rPr>
        <w:t xml:space="preserve">.1 </w:t>
      </w:r>
      <w:r>
        <w:rPr>
          <w:rFonts w:hint="eastAsia" w:ascii="宋体" w:hAnsi="宋体" w:cs="宋体"/>
          <w:sz w:val="24"/>
          <w:szCs w:val="24"/>
        </w:rPr>
        <w:t>所有编制服务成果文件均符合国家现行有关规范要求。</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5</w:t>
      </w:r>
      <w:r>
        <w:rPr>
          <w:rFonts w:ascii="宋体" w:hAnsi="宋体" w:cs="宋体"/>
          <w:sz w:val="24"/>
          <w:szCs w:val="24"/>
        </w:rPr>
        <w:t xml:space="preserve">.2 </w:t>
      </w:r>
      <w:r>
        <w:rPr>
          <w:rFonts w:hint="eastAsia" w:ascii="宋体" w:hAnsi="宋体" w:cs="宋体"/>
          <w:sz w:val="24"/>
          <w:szCs w:val="24"/>
        </w:rPr>
        <w:t>提供所有文字和图纸的电子文件。</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5</w:t>
      </w:r>
      <w:r>
        <w:rPr>
          <w:rFonts w:ascii="宋体" w:hAnsi="宋体" w:cs="宋体"/>
          <w:sz w:val="24"/>
          <w:szCs w:val="24"/>
        </w:rPr>
        <w:t xml:space="preserve">.3 </w:t>
      </w:r>
      <w:r>
        <w:rPr>
          <w:rFonts w:hint="eastAsia" w:ascii="宋体" w:hAnsi="宋体" w:cs="宋体"/>
          <w:sz w:val="24"/>
          <w:szCs w:val="24"/>
        </w:rPr>
        <w:t>所有编制服务成果文件的内容和深度符合国家及行业相关标准要求。</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六、成果交付、项目验收</w:t>
      </w:r>
    </w:p>
    <w:p>
      <w:pPr>
        <w:snapToGrid w:val="0"/>
        <w:spacing w:line="360" w:lineRule="auto"/>
        <w:ind w:firstLine="484" w:firstLineChars="202"/>
        <w:rPr>
          <w:rFonts w:ascii="宋体" w:hAnsi="宋体" w:cs="宋体"/>
          <w:sz w:val="24"/>
          <w:szCs w:val="24"/>
        </w:rPr>
      </w:pPr>
      <w:r>
        <w:rPr>
          <w:rFonts w:hint="eastAsia" w:ascii="宋体" w:hAnsi="宋体" w:cs="宋体"/>
          <w:sz w:val="24"/>
          <w:szCs w:val="24"/>
        </w:rPr>
        <w:t>6</w:t>
      </w:r>
      <w:r>
        <w:rPr>
          <w:rFonts w:ascii="宋体" w:hAnsi="宋体" w:cs="宋体"/>
          <w:sz w:val="24"/>
          <w:szCs w:val="24"/>
        </w:rPr>
        <w:t>.</w:t>
      </w:r>
      <w:r>
        <w:rPr>
          <w:rFonts w:hint="eastAsia" w:ascii="宋体" w:hAnsi="宋体" w:cs="宋体"/>
          <w:sz w:val="24"/>
          <w:szCs w:val="24"/>
        </w:rPr>
        <w:t>1乙方应有规范的管理以控制成果质量，在项目成果交付给甲方前，乙方应进行严格审核。对乙方正式提交的成果，如经甲方审核认定未完全符合合同要求的，乙方须按甲方要求予以修改，由此引起的费用由乙方承担。</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6</w:t>
      </w:r>
      <w:r>
        <w:rPr>
          <w:rFonts w:ascii="宋体" w:hAnsi="宋体" w:cs="宋体"/>
          <w:sz w:val="24"/>
          <w:szCs w:val="24"/>
        </w:rPr>
        <w:t>.</w:t>
      </w:r>
      <w:r>
        <w:rPr>
          <w:rFonts w:hint="eastAsia" w:ascii="宋体" w:hAnsi="宋体" w:cs="宋体"/>
          <w:sz w:val="24"/>
          <w:szCs w:val="24"/>
        </w:rPr>
        <w:t>2成果报告需经过甲方（或有关部门）组织的审查，最终成果报告按甲方成果归档要求整理资料。</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6</w:t>
      </w:r>
      <w:r>
        <w:rPr>
          <w:rFonts w:ascii="宋体" w:hAnsi="宋体" w:cs="宋体"/>
          <w:sz w:val="24"/>
          <w:szCs w:val="24"/>
        </w:rPr>
        <w:t>.</w:t>
      </w:r>
      <w:r>
        <w:rPr>
          <w:rFonts w:hint="eastAsia" w:ascii="宋体" w:hAnsi="宋体" w:cs="宋体"/>
          <w:sz w:val="24"/>
          <w:szCs w:val="24"/>
        </w:rPr>
        <w:t>3乙方需按照甲方要求份数以及如下要求向甲方提交项目各阶段成果报告：成果提交时同时提供纸质版和电子版（</w:t>
      </w:r>
      <w:r>
        <w:rPr>
          <w:rFonts w:ascii="宋体" w:hAnsi="宋体" w:cs="宋体"/>
          <w:sz w:val="24"/>
          <w:szCs w:val="24"/>
        </w:rPr>
        <w:t>word</w:t>
      </w:r>
      <w:r>
        <w:rPr>
          <w:rFonts w:hint="eastAsia" w:ascii="宋体" w:hAnsi="宋体" w:cs="宋体"/>
          <w:sz w:val="24"/>
          <w:szCs w:val="24"/>
        </w:rPr>
        <w:t>、</w:t>
      </w:r>
      <w:r>
        <w:rPr>
          <w:rFonts w:ascii="宋体" w:hAnsi="宋体" w:cs="宋体"/>
          <w:sz w:val="24"/>
          <w:szCs w:val="24"/>
        </w:rPr>
        <w:t xml:space="preserve">excel </w:t>
      </w:r>
      <w:r>
        <w:rPr>
          <w:rFonts w:hint="eastAsia" w:ascii="宋体" w:hAnsi="宋体" w:cs="宋体"/>
          <w:sz w:val="24"/>
          <w:szCs w:val="24"/>
        </w:rPr>
        <w:t>或</w:t>
      </w:r>
      <w:r>
        <w:rPr>
          <w:rFonts w:ascii="宋体" w:hAnsi="宋体" w:cs="宋体"/>
          <w:sz w:val="24"/>
          <w:szCs w:val="24"/>
        </w:rPr>
        <w:t xml:space="preserve"> pdf </w:t>
      </w:r>
      <w:r>
        <w:rPr>
          <w:rFonts w:hint="eastAsia" w:ascii="宋体" w:hAnsi="宋体" w:cs="宋体"/>
          <w:sz w:val="24"/>
          <w:szCs w:val="24"/>
        </w:rPr>
        <w:t>格式），成果文件电子版无密码，内容与纸质版一致，《</w:t>
      </w:r>
      <w:r>
        <w:rPr>
          <w:rFonts w:hint="eastAsia" w:cs="宋体" w:asciiTheme="majorEastAsia" w:hAnsiTheme="majorEastAsia" w:eastAsiaTheme="majorEastAsia"/>
          <w:bCs/>
          <w:sz w:val="24"/>
          <w:szCs w:val="24"/>
          <w:lang w:val="zh-CN"/>
        </w:rPr>
        <w:t>南通市中央创新区建设投资有限公司“十四五”发展战略规划》</w:t>
      </w:r>
      <w:r>
        <w:rPr>
          <w:rFonts w:hint="eastAsia" w:ascii="宋体" w:hAnsi="宋体" w:cs="宋体"/>
          <w:sz w:val="24"/>
          <w:szCs w:val="24"/>
        </w:rPr>
        <w:t>及相关材料包括但不限于纸质材料、图件等）一式十份及含上述文件的电子光盘二份。所有成果数字光盘格式要求：文字、表格、图纸严格按行业主管部门的要求完成。</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七、知识产权归属</w:t>
      </w:r>
    </w:p>
    <w:p>
      <w:pPr>
        <w:snapToGrid w:val="0"/>
        <w:spacing w:line="360" w:lineRule="auto"/>
        <w:ind w:firstLine="484" w:firstLineChars="202"/>
        <w:rPr>
          <w:rFonts w:ascii="宋体" w:hAnsi="宋体" w:cs="宋体"/>
          <w:sz w:val="24"/>
          <w:szCs w:val="24"/>
        </w:rPr>
      </w:pPr>
      <w:r>
        <w:rPr>
          <w:rFonts w:hint="eastAsia" w:ascii="宋体" w:hAnsi="宋体" w:cs="宋体"/>
          <w:sz w:val="24"/>
          <w:szCs w:val="24"/>
        </w:rPr>
        <w:t>7.1甲方拥有原始数据以及处理后数据的所有权。</w:t>
      </w:r>
    </w:p>
    <w:p>
      <w:pPr>
        <w:pStyle w:val="50"/>
        <w:spacing w:line="360" w:lineRule="auto"/>
        <w:ind w:firstLine="480"/>
        <w:rPr>
          <w:rFonts w:cs="宋体"/>
        </w:rPr>
      </w:pPr>
      <w:r>
        <w:rPr>
          <w:rFonts w:hint="eastAsia" w:ascii="宋体" w:hAnsi="宋体" w:cs="宋体"/>
        </w:rPr>
        <w:t>7.2乙</w:t>
      </w:r>
      <w:r>
        <w:rPr>
          <w:rFonts w:hint="eastAsia" w:cs="宋体"/>
        </w:rPr>
        <w:t>方应保证所提供标的物涉及到的知识产权是合法取得，并享有完整的知识产权，不会因为甲方的使用而被责令停止使用、追偿或要求赔偿损失，如出现此情况，一切经济和法律责任均由乙方承担。乙方应按谈判文件的有关规定提供合格的物，质量符合国际或国家通用标准。</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八、保密</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乙方保守国家机密，不得泄漏采购单位所提供的属国家秘密的信息和数据；未经采购单位允许，不得使用或者以其它方式给任何第三方提供本项目的相关信息或数据。</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九、服务承诺</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9</w:t>
      </w:r>
      <w:r>
        <w:rPr>
          <w:rFonts w:ascii="宋体" w:hAnsi="宋体" w:cs="宋体"/>
          <w:sz w:val="24"/>
          <w:szCs w:val="24"/>
        </w:rPr>
        <w:t xml:space="preserve">.1 </w:t>
      </w:r>
      <w:r>
        <w:rPr>
          <w:rFonts w:hint="eastAsia" w:ascii="宋体" w:hAnsi="宋体" w:cs="宋体"/>
          <w:sz w:val="24"/>
          <w:szCs w:val="24"/>
        </w:rPr>
        <w:t>为确保服务质量及与甲方沟通联络，乙方设置专职主管，负责对本项目的服务范围、服务质量的检查监督及与甲方日常业务联系。</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9</w:t>
      </w:r>
      <w:r>
        <w:rPr>
          <w:rFonts w:ascii="宋体" w:hAnsi="宋体" w:cs="宋体"/>
          <w:sz w:val="24"/>
          <w:szCs w:val="24"/>
        </w:rPr>
        <w:t>.2</w:t>
      </w:r>
      <w:r>
        <w:rPr>
          <w:rFonts w:hint="eastAsia" w:ascii="宋体" w:hAnsi="宋体" w:cs="宋体"/>
          <w:sz w:val="24"/>
          <w:szCs w:val="24"/>
        </w:rPr>
        <w:t>乙方须主动接受采购单位的指导、检查、监督及协调。</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9</w:t>
      </w:r>
      <w:r>
        <w:rPr>
          <w:rFonts w:ascii="宋体" w:hAnsi="宋体" w:cs="宋体"/>
          <w:sz w:val="24"/>
          <w:szCs w:val="24"/>
        </w:rPr>
        <w:t>.3</w:t>
      </w:r>
      <w:r>
        <w:rPr>
          <w:rFonts w:hint="eastAsia" w:ascii="宋体" w:hAnsi="宋体" w:cs="宋体"/>
          <w:sz w:val="24"/>
          <w:szCs w:val="24"/>
        </w:rPr>
        <w:t>乙方制定并履行现场服务承诺，在项目建设期间按照项目进展及时完善水土保持区域评估报告的补充的补充、变更等手续。</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十、甲方责任</w:t>
      </w:r>
    </w:p>
    <w:p>
      <w:pPr>
        <w:snapToGrid w:val="0"/>
        <w:spacing w:line="360" w:lineRule="auto"/>
        <w:ind w:firstLine="484" w:firstLineChars="202"/>
        <w:rPr>
          <w:rFonts w:ascii="宋体" w:cs="Times New Roman"/>
          <w:sz w:val="24"/>
          <w:szCs w:val="24"/>
        </w:rPr>
      </w:pPr>
      <w:r>
        <w:rPr>
          <w:rFonts w:ascii="宋体" w:hAnsi="宋体" w:cs="宋体"/>
          <w:sz w:val="24"/>
          <w:szCs w:val="24"/>
        </w:rPr>
        <w:t>1</w:t>
      </w:r>
      <w:r>
        <w:rPr>
          <w:rFonts w:hint="eastAsia" w:ascii="宋体" w:hAnsi="宋体" w:cs="宋体"/>
          <w:sz w:val="24"/>
          <w:szCs w:val="24"/>
        </w:rPr>
        <w:t>0</w:t>
      </w:r>
      <w:r>
        <w:rPr>
          <w:rFonts w:ascii="宋体" w:hAnsi="宋体" w:cs="宋体"/>
          <w:sz w:val="24"/>
          <w:szCs w:val="24"/>
        </w:rPr>
        <w:t xml:space="preserve">.1 </w:t>
      </w:r>
      <w:r>
        <w:rPr>
          <w:rFonts w:hint="eastAsia" w:ascii="宋体" w:hAnsi="宋体" w:cs="宋体"/>
          <w:sz w:val="24"/>
          <w:szCs w:val="24"/>
        </w:rPr>
        <w:t>甲方负责对前期的编制工作进行总体管理、协调和监督，对提交的成果报告或资料收集成果文件组织专家评审、验收或协调上报政府有关部门。有对编制工作进行过程控制、中间检查的责任与权利。</w:t>
      </w:r>
    </w:p>
    <w:p>
      <w:pPr>
        <w:snapToGrid w:val="0"/>
        <w:spacing w:line="360" w:lineRule="auto"/>
        <w:ind w:firstLine="484" w:firstLineChars="202"/>
        <w:rPr>
          <w:rFonts w:ascii="宋体" w:cs="Times New Roman"/>
          <w:sz w:val="24"/>
          <w:szCs w:val="24"/>
        </w:rPr>
      </w:pPr>
      <w:r>
        <w:rPr>
          <w:rFonts w:ascii="宋体" w:hAnsi="宋体" w:cs="宋体"/>
          <w:sz w:val="24"/>
          <w:szCs w:val="24"/>
        </w:rPr>
        <w:t>1</w:t>
      </w:r>
      <w:r>
        <w:rPr>
          <w:rFonts w:hint="eastAsia" w:ascii="宋体" w:hAnsi="宋体" w:cs="宋体"/>
          <w:sz w:val="24"/>
          <w:szCs w:val="24"/>
        </w:rPr>
        <w:t>0</w:t>
      </w:r>
      <w:r>
        <w:rPr>
          <w:rFonts w:ascii="宋体" w:hAnsi="宋体" w:cs="宋体"/>
          <w:sz w:val="24"/>
          <w:szCs w:val="24"/>
        </w:rPr>
        <w:t xml:space="preserve">.2 </w:t>
      </w:r>
      <w:r>
        <w:rPr>
          <w:rFonts w:hint="eastAsia" w:ascii="宋体" w:hAnsi="宋体" w:cs="宋体"/>
          <w:sz w:val="24"/>
          <w:szCs w:val="24"/>
        </w:rPr>
        <w:t>甲方应准备所能提供的用于本项目的数据、文件和信息；当乙方为了完成本合同的任务而需要使用这些资料信息时，甲方应予以协助。</w:t>
      </w:r>
    </w:p>
    <w:p>
      <w:pPr>
        <w:snapToGrid w:val="0"/>
        <w:spacing w:line="360" w:lineRule="auto"/>
        <w:ind w:firstLine="484" w:firstLineChars="202"/>
        <w:rPr>
          <w:rFonts w:ascii="宋体" w:cs="Times New Roman"/>
          <w:sz w:val="24"/>
          <w:szCs w:val="24"/>
        </w:rPr>
      </w:pPr>
      <w:r>
        <w:rPr>
          <w:rFonts w:ascii="宋体" w:hAnsi="宋体" w:cs="宋体"/>
          <w:sz w:val="24"/>
          <w:szCs w:val="24"/>
        </w:rPr>
        <w:t>1</w:t>
      </w:r>
      <w:r>
        <w:rPr>
          <w:rFonts w:hint="eastAsia" w:ascii="宋体" w:hAnsi="宋体" w:cs="宋体"/>
          <w:sz w:val="24"/>
          <w:szCs w:val="24"/>
        </w:rPr>
        <w:t>0</w:t>
      </w:r>
      <w:r>
        <w:rPr>
          <w:rFonts w:ascii="宋体" w:hAnsi="宋体" w:cs="宋体"/>
          <w:sz w:val="24"/>
          <w:szCs w:val="24"/>
        </w:rPr>
        <w:t xml:space="preserve">.3 </w:t>
      </w:r>
      <w:r>
        <w:rPr>
          <w:rFonts w:hint="eastAsia" w:ascii="宋体" w:hAnsi="宋体" w:cs="宋体"/>
          <w:sz w:val="24"/>
          <w:szCs w:val="24"/>
        </w:rPr>
        <w:t>对于乙方提交的需甲方作出答复的重要情况和事宜，甲方应在一个合理时间内作出决定或批准。</w:t>
      </w:r>
    </w:p>
    <w:p>
      <w:pPr>
        <w:snapToGrid w:val="0"/>
        <w:spacing w:line="360" w:lineRule="auto"/>
        <w:ind w:firstLine="484" w:firstLineChars="202"/>
        <w:rPr>
          <w:rFonts w:ascii="宋体" w:cs="Times New Roman"/>
          <w:sz w:val="24"/>
          <w:szCs w:val="24"/>
        </w:rPr>
      </w:pPr>
      <w:r>
        <w:rPr>
          <w:rFonts w:ascii="宋体" w:hAnsi="宋体" w:cs="宋体"/>
          <w:sz w:val="24"/>
          <w:szCs w:val="24"/>
        </w:rPr>
        <w:t>1</w:t>
      </w:r>
      <w:r>
        <w:rPr>
          <w:rFonts w:hint="eastAsia" w:ascii="宋体" w:hAnsi="宋体" w:cs="宋体"/>
          <w:sz w:val="24"/>
          <w:szCs w:val="24"/>
        </w:rPr>
        <w:t>0</w:t>
      </w:r>
      <w:r>
        <w:rPr>
          <w:rFonts w:ascii="宋体" w:hAnsi="宋体" w:cs="宋体"/>
          <w:sz w:val="24"/>
          <w:szCs w:val="24"/>
        </w:rPr>
        <w:t xml:space="preserve">.4 </w:t>
      </w:r>
      <w:r>
        <w:rPr>
          <w:rFonts w:hint="eastAsia" w:ascii="宋体" w:hAnsi="宋体" w:cs="宋体"/>
          <w:sz w:val="24"/>
          <w:szCs w:val="24"/>
        </w:rPr>
        <w:t>甲方应履行按合同第二条规定应付合同价款的支付义务。</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十一、乙方责任</w:t>
      </w:r>
    </w:p>
    <w:p>
      <w:pPr>
        <w:snapToGrid w:val="0"/>
        <w:spacing w:line="360" w:lineRule="auto"/>
        <w:ind w:firstLine="484" w:firstLineChars="202"/>
        <w:rPr>
          <w:rFonts w:ascii="宋体" w:hAnsi="宋体" w:cs="宋体"/>
          <w:sz w:val="24"/>
          <w:szCs w:val="24"/>
        </w:rPr>
      </w:pPr>
      <w:r>
        <w:rPr>
          <w:rFonts w:ascii="宋体" w:hAnsi="宋体" w:cs="宋体"/>
          <w:sz w:val="24"/>
          <w:szCs w:val="24"/>
        </w:rPr>
        <w:t>1</w:t>
      </w:r>
      <w:r>
        <w:rPr>
          <w:rFonts w:hint="eastAsia" w:ascii="宋体" w:hAnsi="宋体" w:cs="宋体"/>
          <w:sz w:val="24"/>
          <w:szCs w:val="24"/>
        </w:rPr>
        <w:t>1</w:t>
      </w:r>
      <w:r>
        <w:rPr>
          <w:rFonts w:ascii="宋体" w:hAnsi="宋体" w:cs="宋体"/>
          <w:sz w:val="24"/>
          <w:szCs w:val="24"/>
        </w:rPr>
        <w:t xml:space="preserve">.1 </w:t>
      </w:r>
      <w:r>
        <w:rPr>
          <w:rFonts w:hint="eastAsia" w:ascii="宋体" w:hAnsi="宋体" w:cs="宋体"/>
          <w:sz w:val="24"/>
          <w:szCs w:val="24"/>
        </w:rPr>
        <w:t>乙方应按照合同及其附件的要求，负责收集南通市中央创新区建设投资有限公司“十四五”发展战略规划项目所需资料、数据及信息，同时接受甲方有关指令和管理，按计划、按时、按质、按量并根据甲方的要求或提供的资料对项目改进完善并提交完整的项目成果，以合理、谨慎、努力和有效的方式提供约定的服务。</w:t>
      </w:r>
    </w:p>
    <w:p>
      <w:pPr>
        <w:snapToGrid w:val="0"/>
        <w:spacing w:line="360" w:lineRule="auto"/>
        <w:ind w:firstLine="484" w:firstLineChars="202"/>
        <w:rPr>
          <w:rFonts w:ascii="宋体" w:cs="Times New Roman"/>
          <w:sz w:val="24"/>
          <w:szCs w:val="24"/>
        </w:rPr>
      </w:pPr>
      <w:r>
        <w:rPr>
          <w:rFonts w:ascii="宋体" w:hAnsi="宋体" w:cs="宋体"/>
          <w:sz w:val="24"/>
          <w:szCs w:val="24"/>
        </w:rPr>
        <w:t>1</w:t>
      </w:r>
      <w:r>
        <w:rPr>
          <w:rFonts w:hint="eastAsia" w:ascii="宋体" w:hAnsi="宋体" w:cs="宋体"/>
          <w:sz w:val="24"/>
          <w:szCs w:val="24"/>
        </w:rPr>
        <w:t>1</w:t>
      </w:r>
      <w:r>
        <w:rPr>
          <w:rFonts w:ascii="宋体" w:hAnsi="宋体" w:cs="宋体"/>
          <w:sz w:val="24"/>
          <w:szCs w:val="24"/>
        </w:rPr>
        <w:t xml:space="preserve">.2 </w:t>
      </w:r>
      <w:r>
        <w:rPr>
          <w:rFonts w:hint="eastAsia" w:ascii="宋体" w:hAnsi="宋体" w:cs="宋体"/>
          <w:sz w:val="24"/>
          <w:szCs w:val="24"/>
        </w:rPr>
        <w:t>乙方应该参照有关工作惯例，以科学的态度进行严肃、认真的研究，达到招标文件的规定和要求，以其一贯的水准在所有的专业知识和能力方面向甲方提供最好的服务。</w:t>
      </w:r>
    </w:p>
    <w:p>
      <w:pPr>
        <w:snapToGrid w:val="0"/>
        <w:spacing w:line="360" w:lineRule="auto"/>
        <w:ind w:firstLine="484" w:firstLineChars="202"/>
        <w:rPr>
          <w:rFonts w:ascii="宋体" w:cs="Times New Roman"/>
          <w:sz w:val="24"/>
          <w:szCs w:val="24"/>
        </w:rPr>
      </w:pPr>
      <w:r>
        <w:rPr>
          <w:rFonts w:ascii="宋体" w:hAnsi="宋体" w:cs="宋体"/>
          <w:sz w:val="24"/>
          <w:szCs w:val="24"/>
        </w:rPr>
        <w:t>1</w:t>
      </w:r>
      <w:r>
        <w:rPr>
          <w:rFonts w:hint="eastAsia" w:ascii="宋体" w:hAnsi="宋体" w:cs="宋体"/>
          <w:sz w:val="24"/>
          <w:szCs w:val="24"/>
        </w:rPr>
        <w:t>1.</w:t>
      </w:r>
      <w:r>
        <w:rPr>
          <w:rFonts w:ascii="宋体" w:hAnsi="宋体" w:cs="宋体"/>
          <w:sz w:val="24"/>
          <w:szCs w:val="24"/>
        </w:rPr>
        <w:t xml:space="preserve">3 </w:t>
      </w:r>
      <w:r>
        <w:rPr>
          <w:rFonts w:hint="eastAsia" w:ascii="宋体" w:hAnsi="宋体" w:cs="宋体"/>
          <w:sz w:val="24"/>
          <w:szCs w:val="24"/>
        </w:rPr>
        <w:t>乙方应保证提交的项目成果和提供的服务符合中华人民共和国法律和国际公约或惯例；乙方应保证甲方在使用和应用合同项下的项目成果时，免于承担第三方提出的侵犯其专利权、著作权、其他知识产权的索赔。</w:t>
      </w:r>
    </w:p>
    <w:p>
      <w:pPr>
        <w:snapToGrid w:val="0"/>
        <w:spacing w:line="360" w:lineRule="auto"/>
        <w:ind w:firstLine="484" w:firstLineChars="202"/>
        <w:rPr>
          <w:rFonts w:ascii="宋体" w:cs="Times New Roman"/>
          <w:sz w:val="24"/>
          <w:szCs w:val="24"/>
        </w:rPr>
      </w:pPr>
      <w:r>
        <w:rPr>
          <w:rFonts w:ascii="宋体" w:hAnsi="宋体" w:cs="宋体"/>
          <w:sz w:val="24"/>
          <w:szCs w:val="24"/>
        </w:rPr>
        <w:t>1</w:t>
      </w:r>
      <w:r>
        <w:rPr>
          <w:rFonts w:hint="eastAsia" w:ascii="宋体" w:hAnsi="宋体" w:cs="宋体"/>
          <w:sz w:val="24"/>
          <w:szCs w:val="24"/>
        </w:rPr>
        <w:t>1</w:t>
      </w:r>
      <w:r>
        <w:rPr>
          <w:rFonts w:ascii="宋体" w:hAnsi="宋体" w:cs="宋体"/>
          <w:sz w:val="24"/>
          <w:szCs w:val="24"/>
        </w:rPr>
        <w:t xml:space="preserve">.4 </w:t>
      </w:r>
      <w:r>
        <w:rPr>
          <w:rFonts w:hint="eastAsia" w:ascii="宋体" w:hAnsi="宋体" w:cs="宋体"/>
          <w:sz w:val="24"/>
          <w:szCs w:val="24"/>
        </w:rPr>
        <w:t>乙方的项目组成员在完成项目过程中和提供有关服务时的行为或不作为产生的一切责任由乙方承担。</w:t>
      </w:r>
    </w:p>
    <w:p>
      <w:pPr>
        <w:snapToGrid w:val="0"/>
        <w:spacing w:line="360" w:lineRule="auto"/>
        <w:ind w:firstLine="484" w:firstLineChars="202"/>
        <w:rPr>
          <w:rFonts w:ascii="宋体" w:cs="Times New Roman"/>
          <w:sz w:val="24"/>
          <w:szCs w:val="24"/>
        </w:rPr>
      </w:pPr>
      <w:r>
        <w:rPr>
          <w:rFonts w:ascii="宋体" w:hAnsi="宋体" w:cs="宋体"/>
          <w:sz w:val="24"/>
          <w:szCs w:val="24"/>
        </w:rPr>
        <w:t>1</w:t>
      </w:r>
      <w:r>
        <w:rPr>
          <w:rFonts w:hint="eastAsia" w:ascii="宋体" w:hAnsi="宋体" w:cs="宋体"/>
          <w:sz w:val="24"/>
          <w:szCs w:val="24"/>
        </w:rPr>
        <w:t>1</w:t>
      </w:r>
      <w:r>
        <w:rPr>
          <w:rFonts w:ascii="宋体" w:hAnsi="宋体" w:cs="宋体"/>
          <w:sz w:val="24"/>
          <w:szCs w:val="24"/>
        </w:rPr>
        <w:t xml:space="preserve">.5 </w:t>
      </w:r>
      <w:r>
        <w:rPr>
          <w:rFonts w:hint="eastAsia" w:ascii="宋体" w:hAnsi="宋体" w:cs="宋体"/>
          <w:sz w:val="24"/>
          <w:szCs w:val="24"/>
        </w:rPr>
        <w:t>承担在合同约定的研究范围内，如因乙方原因导致成果报告或资料收集成果文件未通过专家审查，自行返工修改，并承担因此所造成的全部损失；并对因返工给甲方带来的损失进行赔偿。</w:t>
      </w:r>
    </w:p>
    <w:p>
      <w:pPr>
        <w:snapToGrid w:val="0"/>
        <w:spacing w:line="360" w:lineRule="auto"/>
        <w:ind w:firstLine="484" w:firstLineChars="202"/>
        <w:rPr>
          <w:rFonts w:ascii="宋体" w:cs="Times New Roman"/>
          <w:sz w:val="24"/>
          <w:szCs w:val="24"/>
        </w:rPr>
      </w:pPr>
      <w:r>
        <w:rPr>
          <w:rFonts w:ascii="宋体" w:hAnsi="宋体" w:cs="宋体"/>
          <w:sz w:val="24"/>
          <w:szCs w:val="24"/>
        </w:rPr>
        <w:t>1</w:t>
      </w:r>
      <w:r>
        <w:rPr>
          <w:rFonts w:hint="eastAsia" w:ascii="宋体" w:hAnsi="宋体" w:cs="宋体"/>
          <w:sz w:val="24"/>
          <w:szCs w:val="24"/>
        </w:rPr>
        <w:t>1.</w:t>
      </w:r>
      <w:r>
        <w:rPr>
          <w:rFonts w:ascii="宋体" w:hAnsi="宋体" w:cs="宋体"/>
          <w:sz w:val="24"/>
          <w:szCs w:val="24"/>
        </w:rPr>
        <w:t xml:space="preserve">6 </w:t>
      </w:r>
      <w:r>
        <w:rPr>
          <w:rFonts w:hint="eastAsia" w:ascii="宋体" w:hAnsi="宋体" w:cs="宋体"/>
          <w:sz w:val="24"/>
          <w:szCs w:val="24"/>
        </w:rPr>
        <w:t>按甲方要求提交全部书面文件和电子文件，并按甲方制定的档案归档要求对项目成果进行移交和归档。</w:t>
      </w:r>
    </w:p>
    <w:p>
      <w:pPr>
        <w:snapToGrid w:val="0"/>
        <w:spacing w:line="360" w:lineRule="auto"/>
        <w:ind w:firstLine="484" w:firstLineChars="202"/>
        <w:rPr>
          <w:rFonts w:ascii="宋体" w:cs="Times New Roman"/>
          <w:sz w:val="24"/>
          <w:szCs w:val="24"/>
        </w:rPr>
      </w:pPr>
      <w:r>
        <w:rPr>
          <w:rFonts w:ascii="宋体" w:hAnsi="宋体" w:cs="宋体"/>
          <w:sz w:val="24"/>
          <w:szCs w:val="24"/>
        </w:rPr>
        <w:t>1</w:t>
      </w:r>
      <w:r>
        <w:rPr>
          <w:rFonts w:hint="eastAsia" w:ascii="宋体" w:hAnsi="宋体" w:cs="宋体"/>
          <w:sz w:val="24"/>
          <w:szCs w:val="24"/>
        </w:rPr>
        <w:t>1</w:t>
      </w:r>
      <w:r>
        <w:rPr>
          <w:rFonts w:ascii="宋体" w:hAnsi="宋体" w:cs="宋体"/>
          <w:sz w:val="24"/>
          <w:szCs w:val="24"/>
        </w:rPr>
        <w:t xml:space="preserve">.7 </w:t>
      </w:r>
      <w:r>
        <w:rPr>
          <w:rFonts w:hint="eastAsia" w:ascii="宋体" w:hAnsi="宋体" w:cs="宋体"/>
          <w:sz w:val="24"/>
          <w:szCs w:val="24"/>
        </w:rPr>
        <w:t>未经甲方书面同意，乙方不得转让合同中规定的义务。</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十二、违约责任</w:t>
      </w:r>
    </w:p>
    <w:p>
      <w:pPr>
        <w:spacing w:line="360" w:lineRule="auto"/>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.1</w:t>
      </w:r>
      <w:r>
        <w:rPr>
          <w:rFonts w:hint="eastAsia" w:ascii="宋体" w:hAnsi="宋体" w:cs="宋体"/>
          <w:sz w:val="24"/>
          <w:szCs w:val="24"/>
        </w:rPr>
        <w:t>根据合同约定，乙方未能及时提供成果，或提供的成果经反复要求仍无法达到要求，从而影响到合同进展的，乙方应按照合同约定的总服务费的</w:t>
      </w:r>
      <w:r>
        <w:rPr>
          <w:rFonts w:ascii="宋体" w:hAnsi="宋体" w:cs="宋体"/>
          <w:sz w:val="24"/>
          <w:szCs w:val="24"/>
        </w:rPr>
        <w:t>10%</w:t>
      </w:r>
      <w:r>
        <w:rPr>
          <w:rFonts w:hint="eastAsia" w:ascii="宋体" w:hAnsi="宋体" w:cs="宋体"/>
          <w:sz w:val="24"/>
          <w:szCs w:val="24"/>
        </w:rPr>
        <w:t>支付违约金。</w:t>
      </w:r>
    </w:p>
    <w:p>
      <w:pPr>
        <w:spacing w:line="360" w:lineRule="auto"/>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.2</w:t>
      </w:r>
      <w:r>
        <w:rPr>
          <w:rFonts w:hint="eastAsia" w:ascii="宋体" w:hAnsi="宋体" w:cs="宋体"/>
          <w:sz w:val="24"/>
          <w:szCs w:val="24"/>
        </w:rPr>
        <w:t>根据合同约定，需要乙方派员参与会议或活动，乙方未能及时派员参加的，每发生一次，乙方应按照合同约定的总服务费的</w:t>
      </w:r>
      <w:r>
        <w:rPr>
          <w:rFonts w:ascii="宋体" w:hAnsi="宋体" w:cs="宋体"/>
          <w:sz w:val="24"/>
          <w:szCs w:val="24"/>
        </w:rPr>
        <w:t>3%</w:t>
      </w:r>
      <w:r>
        <w:rPr>
          <w:rFonts w:hint="eastAsia" w:ascii="宋体" w:hAnsi="宋体" w:cs="宋体"/>
          <w:sz w:val="24"/>
          <w:szCs w:val="24"/>
        </w:rPr>
        <w:t>支付甲方违约金。</w:t>
      </w:r>
    </w:p>
    <w:p>
      <w:pPr>
        <w:widowControl/>
        <w:shd w:val="clear" w:color="auto" w:fill="FFFFFF"/>
        <w:tabs>
          <w:tab w:val="left" w:pos="284"/>
        </w:tabs>
        <w:spacing w:line="360" w:lineRule="auto"/>
        <w:ind w:firstLine="480" w:firstLineChars="200"/>
        <w:jc w:val="left"/>
        <w:rPr>
          <w:rFonts w:ascii="宋体" w:cs="Times New Roman"/>
          <w:sz w:val="24"/>
          <w:szCs w:val="24"/>
        </w:rPr>
      </w:pPr>
      <w:r>
        <w:rPr>
          <w:rFonts w:ascii="宋体" w:hAnsi="宋体" w:cs="宋体"/>
          <w:sz w:val="24"/>
          <w:szCs w:val="24"/>
        </w:rPr>
        <w:t>1</w:t>
      </w:r>
      <w:r>
        <w:rPr>
          <w:rFonts w:hint="eastAsia" w:ascii="宋体" w:hAnsi="宋体" w:cs="宋体"/>
          <w:sz w:val="24"/>
          <w:szCs w:val="24"/>
        </w:rPr>
        <w:t>2</w:t>
      </w:r>
      <w:r>
        <w:rPr>
          <w:rFonts w:ascii="宋体" w:hAnsi="宋体" w:cs="宋体"/>
          <w:sz w:val="24"/>
          <w:szCs w:val="24"/>
        </w:rPr>
        <w:t>.3</w:t>
      </w:r>
      <w:r>
        <w:rPr>
          <w:rFonts w:hint="eastAsia" w:ascii="宋体" w:hAnsi="宋体" w:cs="宋体"/>
          <w:sz w:val="24"/>
          <w:szCs w:val="24"/>
        </w:rPr>
        <w:t>其他违约事项，违约方应当按《中国人民共和国合同法》第三百五十七条、第三百五十九条、第三百六十条及第三百六十二条规定，承担违约责任，违约方赔偿履约方损失，违约金或者损失赔偿额由双方共同约定。</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十三、合同的生效</w:t>
      </w:r>
    </w:p>
    <w:p>
      <w:pPr>
        <w:pStyle w:val="24"/>
        <w:spacing w:line="520" w:lineRule="exact"/>
        <w:ind w:firstLine="480" w:firstLineChars="200"/>
        <w:rPr>
          <w:rFonts w:hAnsi="宋体"/>
          <w:sz w:val="24"/>
          <w:szCs w:val="24"/>
        </w:rPr>
      </w:pPr>
      <w:r>
        <w:rPr>
          <w:rFonts w:hint="eastAsia" w:hAnsi="宋体"/>
          <w:sz w:val="24"/>
          <w:szCs w:val="24"/>
        </w:rPr>
        <w:t>本合同甲乙双方签字盖章后即生效。</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十四、争议的解决</w:t>
      </w:r>
    </w:p>
    <w:p>
      <w:pPr>
        <w:pStyle w:val="24"/>
        <w:spacing w:line="520" w:lineRule="exact"/>
        <w:ind w:firstLine="480" w:firstLineChars="200"/>
        <w:rPr>
          <w:rFonts w:hAnsi="宋体" w:cs="Times New Roman"/>
          <w:sz w:val="24"/>
          <w:szCs w:val="24"/>
        </w:rPr>
      </w:pPr>
      <w:r>
        <w:rPr>
          <w:rFonts w:hint="eastAsia" w:hAnsi="宋体"/>
          <w:sz w:val="24"/>
          <w:szCs w:val="24"/>
        </w:rPr>
        <w:t>甲乙双方因合同发生争议，应在采购人的主持下进行调解，协商不成，任何一方可以向南通仲裁委员会申请仲裁解决。</w:t>
      </w:r>
    </w:p>
    <w:p>
      <w:pPr>
        <w:pStyle w:val="24"/>
        <w:spacing w:line="520" w:lineRule="exact"/>
        <w:ind w:firstLine="480" w:firstLineChars="200"/>
        <w:rPr>
          <w:rFonts w:hAnsi="宋体" w:cs="Times New Roman"/>
          <w:sz w:val="24"/>
          <w:szCs w:val="24"/>
        </w:rPr>
      </w:pPr>
      <w:r>
        <w:rPr>
          <w:rFonts w:hint="eastAsia" w:hAnsi="宋体"/>
          <w:sz w:val="24"/>
          <w:szCs w:val="24"/>
        </w:rPr>
        <w:t>十五、附则</w:t>
      </w:r>
    </w:p>
    <w:p>
      <w:pPr>
        <w:pStyle w:val="24"/>
        <w:spacing w:line="520" w:lineRule="exact"/>
        <w:ind w:firstLine="480" w:firstLineChars="200"/>
        <w:rPr>
          <w:rFonts w:hAnsi="宋体"/>
          <w:sz w:val="24"/>
          <w:szCs w:val="24"/>
        </w:rPr>
      </w:pPr>
      <w:r>
        <w:rPr>
          <w:rFonts w:hAnsi="宋体"/>
          <w:sz w:val="24"/>
          <w:szCs w:val="24"/>
        </w:rPr>
        <w:t>1</w:t>
      </w:r>
      <w:r>
        <w:rPr>
          <w:rFonts w:hint="eastAsia" w:hAnsi="宋体"/>
          <w:sz w:val="24"/>
          <w:szCs w:val="24"/>
        </w:rPr>
        <w:t>5</w:t>
      </w:r>
      <w:r>
        <w:rPr>
          <w:rFonts w:hAnsi="宋体"/>
          <w:sz w:val="24"/>
          <w:szCs w:val="24"/>
        </w:rPr>
        <w:t xml:space="preserve">.1 </w:t>
      </w:r>
      <w:r>
        <w:rPr>
          <w:rFonts w:hint="eastAsia" w:hAnsi="宋体"/>
          <w:sz w:val="24"/>
          <w:szCs w:val="24"/>
        </w:rPr>
        <w:t>合同份数：本合同一式陆份，采购单位、中标人各叁份。</w:t>
      </w:r>
    </w:p>
    <w:p>
      <w:pPr>
        <w:pStyle w:val="24"/>
        <w:spacing w:line="520" w:lineRule="exact"/>
        <w:ind w:firstLine="480" w:firstLineChars="200"/>
        <w:rPr>
          <w:rFonts w:hAnsi="宋体" w:cs="Times New Roman"/>
          <w:sz w:val="24"/>
          <w:szCs w:val="24"/>
        </w:rPr>
      </w:pPr>
      <w:r>
        <w:rPr>
          <w:rFonts w:hAnsi="宋体"/>
          <w:sz w:val="24"/>
          <w:szCs w:val="24"/>
        </w:rPr>
        <w:t>1</w:t>
      </w:r>
      <w:r>
        <w:rPr>
          <w:rFonts w:hint="eastAsia" w:hAnsi="宋体"/>
          <w:sz w:val="24"/>
          <w:szCs w:val="24"/>
        </w:rPr>
        <w:t>5</w:t>
      </w:r>
      <w:r>
        <w:rPr>
          <w:rFonts w:hAnsi="宋体"/>
          <w:sz w:val="24"/>
          <w:szCs w:val="24"/>
        </w:rPr>
        <w:t xml:space="preserve">.2 </w:t>
      </w:r>
      <w:r>
        <w:rPr>
          <w:rFonts w:hint="eastAsia" w:hAnsi="宋体"/>
          <w:sz w:val="24"/>
          <w:szCs w:val="24"/>
        </w:rPr>
        <w:t>本合同文件使用中文书写、解释和说明。</w:t>
      </w:r>
    </w:p>
    <w:p>
      <w:pPr>
        <w:pStyle w:val="24"/>
        <w:spacing w:line="520" w:lineRule="exact"/>
        <w:ind w:firstLine="480" w:firstLineChars="200"/>
        <w:rPr>
          <w:rFonts w:hAnsi="宋体" w:cs="Times New Roman"/>
          <w:sz w:val="24"/>
          <w:szCs w:val="24"/>
        </w:rPr>
      </w:pPr>
      <w:r>
        <w:rPr>
          <w:rFonts w:hAnsi="宋体"/>
          <w:sz w:val="24"/>
          <w:szCs w:val="24"/>
        </w:rPr>
        <w:t>1</w:t>
      </w:r>
      <w:r>
        <w:rPr>
          <w:rFonts w:hint="eastAsia" w:hAnsi="宋体"/>
          <w:sz w:val="24"/>
          <w:szCs w:val="24"/>
        </w:rPr>
        <w:t>5</w:t>
      </w:r>
      <w:r>
        <w:rPr>
          <w:rFonts w:hAnsi="宋体"/>
          <w:sz w:val="24"/>
          <w:szCs w:val="24"/>
        </w:rPr>
        <w:t xml:space="preserve">.3 </w:t>
      </w:r>
      <w:r>
        <w:rPr>
          <w:rFonts w:hint="eastAsia" w:hAnsi="宋体"/>
          <w:sz w:val="24"/>
          <w:szCs w:val="24"/>
        </w:rPr>
        <w:t>本合同履行过程中产生的纪要、协议以及成交通知书、采购响应文件和采购文件为本合同的附件，与合同具有同等效力。</w:t>
      </w:r>
    </w:p>
    <w:p>
      <w:pPr>
        <w:pStyle w:val="24"/>
        <w:spacing w:line="520" w:lineRule="exact"/>
        <w:ind w:firstLine="480" w:firstLineChars="200"/>
        <w:rPr>
          <w:rFonts w:hAnsi="宋体" w:cs="Times New Roman"/>
          <w:sz w:val="24"/>
          <w:szCs w:val="24"/>
        </w:rPr>
      </w:pPr>
      <w:r>
        <w:rPr>
          <w:rFonts w:hAnsi="宋体"/>
          <w:sz w:val="24"/>
          <w:szCs w:val="24"/>
        </w:rPr>
        <w:t>1</w:t>
      </w:r>
      <w:r>
        <w:rPr>
          <w:rFonts w:hint="eastAsia" w:hAnsi="宋体"/>
          <w:sz w:val="24"/>
          <w:szCs w:val="24"/>
        </w:rPr>
        <w:t>5</w:t>
      </w:r>
      <w:r>
        <w:rPr>
          <w:rFonts w:hAnsi="宋体"/>
          <w:sz w:val="24"/>
          <w:szCs w:val="24"/>
        </w:rPr>
        <w:t xml:space="preserve">.4 </w:t>
      </w:r>
      <w:r>
        <w:rPr>
          <w:rFonts w:hint="eastAsia" w:hAnsi="宋体"/>
          <w:sz w:val="24"/>
          <w:szCs w:val="24"/>
        </w:rPr>
        <w:t>未尽事宜</w:t>
      </w:r>
    </w:p>
    <w:p>
      <w:pPr>
        <w:pStyle w:val="24"/>
        <w:spacing w:line="520" w:lineRule="exact"/>
        <w:ind w:firstLine="480" w:firstLineChars="200"/>
        <w:rPr>
          <w:rFonts w:hAnsi="宋体" w:cs="Times New Roman"/>
          <w:sz w:val="24"/>
          <w:szCs w:val="24"/>
        </w:rPr>
      </w:pPr>
      <w:r>
        <w:rPr>
          <w:rFonts w:hint="eastAsia" w:hAnsi="宋体"/>
          <w:sz w:val="24"/>
          <w:szCs w:val="24"/>
        </w:rPr>
        <w:t>本合同未尽事宜应按照《中华人民共和国合同法》、《中华人民共和国产品质量法》、《中华人民共和国政府采购法》及其相关配套法律法规之规定解释。</w:t>
      </w:r>
    </w:p>
    <w:p>
      <w:pPr>
        <w:snapToGrid w:val="0"/>
        <w:spacing w:line="360" w:lineRule="auto"/>
        <w:ind w:firstLine="484" w:firstLineChars="202"/>
        <w:rPr>
          <w:rFonts w:ascii="宋体" w:cs="Times New Roman"/>
          <w:sz w:val="24"/>
          <w:szCs w:val="24"/>
        </w:rPr>
      </w:pPr>
    </w:p>
    <w:p>
      <w:pPr>
        <w:snapToGrid w:val="0"/>
        <w:spacing w:line="360" w:lineRule="auto"/>
        <w:ind w:firstLine="484" w:firstLineChars="202"/>
        <w:rPr>
          <w:rFonts w:ascii="宋体" w:cs="Times New Roman"/>
          <w:sz w:val="24"/>
          <w:szCs w:val="24"/>
        </w:rPr>
      </w:pPr>
      <w:r>
        <w:rPr>
          <w:rFonts w:hint="eastAsia" w:ascii="宋体" w:hAnsi="宋体" w:cs="宋体"/>
          <w:sz w:val="24"/>
          <w:szCs w:val="24"/>
        </w:rPr>
        <w:t>甲方：乙方：</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法定代表人（授权代表）：法定代表人（授权代表）：</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签约日期：签约日期：</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开户行：开户行：</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户名：户名：</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账户：账户：</w:t>
      </w:r>
    </w:p>
    <w:p>
      <w:pPr>
        <w:snapToGrid w:val="0"/>
        <w:spacing w:line="360" w:lineRule="auto"/>
        <w:ind w:firstLine="484" w:firstLineChars="202"/>
        <w:rPr>
          <w:rFonts w:ascii="宋体" w:cs="Times New Roman"/>
          <w:sz w:val="24"/>
          <w:szCs w:val="24"/>
        </w:rPr>
      </w:pPr>
      <w:r>
        <w:rPr>
          <w:rFonts w:hint="eastAsia" w:ascii="宋体" w:hAnsi="宋体" w:cs="宋体"/>
          <w:sz w:val="24"/>
          <w:szCs w:val="24"/>
        </w:rPr>
        <w:t>年月日年月日</w:t>
      </w:r>
    </w:p>
    <w:p>
      <w:pPr>
        <w:snapToGrid w:val="0"/>
        <w:spacing w:line="360" w:lineRule="auto"/>
        <w:ind w:firstLine="484" w:firstLineChars="202"/>
        <w:rPr>
          <w:rFonts w:ascii="宋体" w:cs="Times New Roman"/>
          <w:sz w:val="24"/>
          <w:szCs w:val="24"/>
        </w:rPr>
      </w:pPr>
    </w:p>
    <w:p>
      <w:pPr>
        <w:snapToGrid w:val="0"/>
        <w:spacing w:line="360" w:lineRule="auto"/>
        <w:ind w:firstLine="484" w:firstLineChars="202"/>
        <w:rPr>
          <w:rFonts w:ascii="宋体" w:cs="Times New Roman"/>
          <w:sz w:val="24"/>
          <w:szCs w:val="24"/>
        </w:rPr>
      </w:pPr>
    </w:p>
    <w:p>
      <w:pPr>
        <w:snapToGrid w:val="0"/>
        <w:spacing w:line="360" w:lineRule="auto"/>
        <w:ind w:firstLine="484" w:firstLineChars="202"/>
        <w:rPr>
          <w:rFonts w:ascii="宋体" w:cs="Times New Roman"/>
          <w:sz w:val="24"/>
          <w:szCs w:val="24"/>
        </w:rPr>
      </w:pPr>
    </w:p>
    <w:p>
      <w:pPr>
        <w:snapToGrid w:val="0"/>
        <w:spacing w:line="360" w:lineRule="auto"/>
        <w:ind w:firstLine="484" w:firstLineChars="202"/>
        <w:rPr>
          <w:rFonts w:ascii="宋体" w:cs="Times New Roman"/>
          <w:sz w:val="24"/>
          <w:szCs w:val="24"/>
        </w:rPr>
      </w:pPr>
    </w:p>
    <w:p>
      <w:pPr>
        <w:ind w:left="630"/>
        <w:rPr>
          <w:rFonts w:cs="Times New Roman"/>
        </w:rPr>
      </w:pPr>
    </w:p>
    <w:p>
      <w:pPr>
        <w:pStyle w:val="23"/>
        <w:tabs>
          <w:tab w:val="left" w:pos="1050"/>
          <w:tab w:val="right" w:leader="dot" w:pos="9402"/>
        </w:tabs>
        <w:spacing w:line="520" w:lineRule="exact"/>
        <w:ind w:left="0"/>
        <w:jc w:val="center"/>
        <w:outlineLvl w:val="0"/>
        <w:rPr>
          <w:rFonts w:ascii="宋体" w:cs="Times New Roman"/>
          <w:b/>
          <w:bCs/>
          <w:i w:val="0"/>
          <w:iCs w:val="0"/>
          <w:w w:val="80"/>
          <w:sz w:val="44"/>
          <w:szCs w:val="44"/>
        </w:rPr>
      </w:pPr>
      <w:r>
        <w:rPr>
          <w:rFonts w:ascii="宋体" w:cs="Times New Roman"/>
          <w:b/>
          <w:bCs/>
          <w:i w:val="0"/>
          <w:iCs w:val="0"/>
          <w:w w:val="80"/>
          <w:sz w:val="44"/>
          <w:szCs w:val="44"/>
        </w:rPr>
        <w:br w:type="page"/>
      </w:r>
      <w:r>
        <w:rPr>
          <w:rFonts w:hint="eastAsia" w:ascii="宋体" w:hAnsi="宋体" w:cs="宋体"/>
          <w:b/>
          <w:bCs/>
          <w:i w:val="0"/>
          <w:iCs w:val="0"/>
          <w:w w:val="80"/>
          <w:sz w:val="44"/>
          <w:szCs w:val="44"/>
        </w:rPr>
        <w:t>第六章合同授予</w:t>
      </w:r>
    </w:p>
    <w:p>
      <w:pPr>
        <w:spacing w:line="520" w:lineRule="exact"/>
        <w:ind w:firstLine="484" w:firstLineChars="202"/>
        <w:rPr>
          <w:rFonts w:ascii="宋体" w:cs="Times New Roman"/>
          <w:kern w:val="0"/>
          <w:sz w:val="28"/>
          <w:szCs w:val="28"/>
        </w:rPr>
      </w:pPr>
      <w:r>
        <w:rPr>
          <w:rFonts w:hint="eastAsia" w:ascii="宋体" w:hAnsi="宋体" w:cs="宋体"/>
          <w:sz w:val="24"/>
          <w:szCs w:val="24"/>
        </w:rPr>
        <w:t>一、</w:t>
      </w:r>
      <w:r>
        <w:rPr>
          <w:rFonts w:hint="eastAsia" w:ascii="宋体" w:hAnsi="宋体" w:cs="宋体"/>
          <w:kern w:val="0"/>
          <w:sz w:val="24"/>
          <w:szCs w:val="24"/>
        </w:rPr>
        <w:t>由于项目供货时间紧迫，成交供应商在《成交通知书》发出后</w:t>
      </w:r>
      <w:r>
        <w:rPr>
          <w:rFonts w:ascii="宋体" w:hAnsi="宋体" w:cs="宋体"/>
          <w:kern w:val="0"/>
          <w:sz w:val="24"/>
          <w:szCs w:val="24"/>
        </w:rPr>
        <w:t>30</w:t>
      </w:r>
      <w:r>
        <w:rPr>
          <w:rFonts w:hint="eastAsia" w:ascii="宋体" w:hAnsi="宋体" w:cs="宋体"/>
          <w:kern w:val="0"/>
          <w:sz w:val="24"/>
          <w:szCs w:val="24"/>
        </w:rPr>
        <w:t>日内必须按照磋商文件确定的事项签订政府采购合同。</w:t>
      </w:r>
      <w:r>
        <w:rPr>
          <w:rFonts w:hint="eastAsia" w:ascii="宋体" w:hAnsi="宋体" w:cs="宋体"/>
          <w:sz w:val="24"/>
          <w:szCs w:val="24"/>
        </w:rPr>
        <w:t>合同一式陆份，采购单位、供应商各叁份</w:t>
      </w:r>
      <w:r>
        <w:rPr>
          <w:rFonts w:hint="eastAsia" w:ascii="宋体" w:hAnsi="宋体" w:cs="宋体"/>
          <w:kern w:val="0"/>
          <w:sz w:val="24"/>
          <w:szCs w:val="24"/>
        </w:rPr>
        <w:t>。所签合同不得对磋商文件作实质性修改。采购单位不得向成交供应商提出不合理的要求作为签订合同的条件，不得与成交供应商私下订立背离磋商文件实质性内容的协议。</w:t>
      </w:r>
    </w:p>
    <w:p>
      <w:pPr>
        <w:snapToGrid w:val="0"/>
        <w:spacing w:line="480" w:lineRule="exact"/>
        <w:ind w:firstLine="573"/>
        <w:rPr>
          <w:rFonts w:ascii="宋体" w:cs="Times New Roman"/>
          <w:sz w:val="24"/>
          <w:szCs w:val="24"/>
        </w:rPr>
      </w:pPr>
      <w:r>
        <w:rPr>
          <w:rFonts w:hint="eastAsia" w:ascii="宋体" w:hAnsi="宋体" w:cs="宋体"/>
          <w:sz w:val="24"/>
          <w:szCs w:val="24"/>
        </w:rPr>
        <w:t>二、采购单位按合同约定积极配合中标人履约，中标人履约到位后，请以书面形式向采购单位提出验收申请，采购单位接到申请后原则上在</w:t>
      </w:r>
      <w:r>
        <w:rPr>
          <w:rFonts w:ascii="宋体" w:hAnsi="宋体" w:cs="宋体"/>
          <w:sz w:val="24"/>
          <w:szCs w:val="24"/>
        </w:rPr>
        <w:t>5</w:t>
      </w:r>
      <w:r>
        <w:rPr>
          <w:rFonts w:hint="eastAsia" w:ascii="宋体" w:hAnsi="宋体" w:cs="宋体"/>
          <w:sz w:val="24"/>
          <w:szCs w:val="24"/>
        </w:rPr>
        <w:t>个工作日内及时组织相关专业技术人员，必要时邀请质检等部门共同参与验收，并出具验收报告，验收合格的原则上</w:t>
      </w:r>
      <w:r>
        <w:rPr>
          <w:rFonts w:ascii="宋体" w:hAnsi="宋体" w:cs="宋体"/>
          <w:sz w:val="24"/>
          <w:szCs w:val="24"/>
        </w:rPr>
        <w:t>5</w:t>
      </w:r>
      <w:r>
        <w:rPr>
          <w:rFonts w:hint="eastAsia" w:ascii="宋体" w:hAnsi="宋体" w:cs="宋体"/>
          <w:sz w:val="24"/>
          <w:szCs w:val="24"/>
        </w:rPr>
        <w:t>个工作日内支付相应款项。</w:t>
      </w:r>
    </w:p>
    <w:p>
      <w:pPr>
        <w:snapToGrid w:val="0"/>
        <w:spacing w:line="480" w:lineRule="exact"/>
        <w:ind w:firstLine="573"/>
        <w:rPr>
          <w:rFonts w:ascii="宋体" w:cs="Times New Roman"/>
          <w:sz w:val="24"/>
          <w:szCs w:val="24"/>
        </w:rPr>
      </w:pPr>
      <w:r>
        <w:rPr>
          <w:rFonts w:hint="eastAsia" w:ascii="宋体" w:hAnsi="宋体" w:cs="宋体"/>
          <w:sz w:val="24"/>
          <w:szCs w:val="24"/>
        </w:rPr>
        <w:t>三、采购单位故意推迟项目验收时间的，与中标人串通或要求中标人通过减少货物数量或降低服务标准的，在履行合同中采取更改配置、调换物品等手段的，要求中标人出具虚假发票或任意更改销售发票的，谋取不正当利益的，承担相应的法律责任。</w:t>
      </w:r>
    </w:p>
    <w:p>
      <w:pPr>
        <w:snapToGrid w:val="0"/>
        <w:spacing w:line="480" w:lineRule="exact"/>
        <w:ind w:firstLine="573"/>
        <w:rPr>
          <w:rFonts w:ascii="宋体" w:cs="Times New Roman"/>
          <w:sz w:val="24"/>
          <w:szCs w:val="24"/>
        </w:rPr>
      </w:pPr>
      <w:r>
        <w:rPr>
          <w:rFonts w:hint="eastAsia" w:ascii="宋体" w:hAnsi="宋体" w:cs="宋体"/>
          <w:sz w:val="24"/>
          <w:szCs w:val="24"/>
        </w:rPr>
        <w:t>四、中标人出现违约情形，应当及时纠正或补偿；造成损失的，按合同约定追究违约责任；发现有假冒、伪劣、走私产品、商业贿赂等违法情形的，应由采购单位移交工商、质监、公安等行政执法部门依法查处。</w:t>
      </w:r>
    </w:p>
    <w:p>
      <w:pPr>
        <w:snapToGrid w:val="0"/>
        <w:spacing w:line="480" w:lineRule="exact"/>
        <w:ind w:firstLine="573"/>
        <w:rPr>
          <w:rFonts w:ascii="宋体" w:cs="Times New Roman"/>
          <w:sz w:val="24"/>
          <w:szCs w:val="24"/>
        </w:rPr>
      </w:pPr>
      <w:r>
        <w:rPr>
          <w:rFonts w:hint="eastAsia" w:ascii="宋体" w:hAnsi="宋体" w:cs="宋体"/>
          <w:sz w:val="24"/>
          <w:szCs w:val="24"/>
        </w:rPr>
        <w:t>五、按政府采购合同约定支付的货款，实行财政国库直接支付。</w:t>
      </w:r>
    </w:p>
    <w:p>
      <w:pPr>
        <w:snapToGrid w:val="0"/>
        <w:spacing w:line="480" w:lineRule="exact"/>
        <w:ind w:firstLine="573"/>
        <w:rPr>
          <w:rFonts w:ascii="宋体" w:cs="Times New Roman"/>
          <w:sz w:val="24"/>
          <w:szCs w:val="24"/>
        </w:rPr>
      </w:pPr>
      <w:r>
        <w:rPr>
          <w:rFonts w:hint="eastAsia" w:ascii="宋体" w:hAnsi="宋体" w:cs="宋体"/>
          <w:sz w:val="24"/>
          <w:szCs w:val="24"/>
        </w:rPr>
        <w:t>六、不响应付款方式的，视同响应文件无效，按无效响应文件处理。</w:t>
      </w:r>
    </w:p>
    <w:p>
      <w:pPr>
        <w:snapToGrid w:val="0"/>
        <w:spacing w:line="480" w:lineRule="exact"/>
        <w:ind w:firstLine="573"/>
        <w:rPr>
          <w:rFonts w:ascii="宋体" w:cs="Times New Roman"/>
          <w:sz w:val="24"/>
          <w:szCs w:val="24"/>
        </w:rPr>
      </w:pPr>
      <w:r>
        <w:rPr>
          <w:rFonts w:hint="eastAsia" w:ascii="宋体" w:hAnsi="宋体" w:cs="宋体"/>
          <w:sz w:val="24"/>
          <w:szCs w:val="24"/>
        </w:rPr>
        <w:t>七、付款方式详见磋商文件第五章。</w:t>
      </w:r>
    </w:p>
    <w:p>
      <w:pPr>
        <w:snapToGrid w:val="0"/>
        <w:spacing w:line="480" w:lineRule="exact"/>
        <w:ind w:firstLine="573"/>
        <w:rPr>
          <w:rFonts w:ascii="宋体" w:cs="Times New Roman"/>
          <w:sz w:val="24"/>
          <w:szCs w:val="24"/>
        </w:rPr>
      </w:pPr>
      <w:r>
        <w:rPr>
          <w:rFonts w:hint="eastAsia" w:ascii="宋体" w:hAnsi="宋体" w:cs="宋体"/>
          <w:sz w:val="24"/>
          <w:szCs w:val="24"/>
        </w:rPr>
        <w:t>八、以上项目款的支付不计息。</w:t>
      </w:r>
    </w:p>
    <w:p>
      <w:pPr>
        <w:snapToGrid w:val="0"/>
        <w:spacing w:line="480" w:lineRule="exact"/>
        <w:ind w:firstLine="573"/>
        <w:jc w:val="center"/>
        <w:rPr>
          <w:rFonts w:ascii="宋体" w:cs="Times New Roman"/>
          <w:b/>
          <w:bCs/>
          <w:color w:val="000000"/>
          <w:kern w:val="44"/>
          <w:sz w:val="44"/>
          <w:szCs w:val="44"/>
        </w:rPr>
      </w:pPr>
      <w:r>
        <w:rPr>
          <w:rFonts w:ascii="宋体" w:cs="Times New Roman"/>
          <w:b/>
          <w:bCs/>
          <w:i/>
          <w:iCs/>
          <w:color w:val="000000"/>
          <w:kern w:val="44"/>
          <w:sz w:val="44"/>
          <w:szCs w:val="44"/>
        </w:rPr>
        <w:br w:type="page"/>
      </w:r>
      <w:r>
        <w:rPr>
          <w:rFonts w:hint="eastAsia" w:ascii="宋体" w:hAnsi="宋体" w:cs="宋体"/>
          <w:b/>
          <w:bCs/>
          <w:color w:val="000000"/>
          <w:kern w:val="44"/>
          <w:sz w:val="44"/>
          <w:szCs w:val="44"/>
        </w:rPr>
        <w:t>第七章质疑提出和处理</w:t>
      </w:r>
    </w:p>
    <w:p>
      <w:pPr>
        <w:adjustRightInd w:val="0"/>
        <w:snapToGrid w:val="0"/>
        <w:spacing w:line="480" w:lineRule="exact"/>
        <w:ind w:firstLine="480" w:firstLineChars="200"/>
        <w:rPr>
          <w:rFonts w:ascii="宋体" w:cs="Times New Roman"/>
          <w:color w:val="000000"/>
          <w:sz w:val="24"/>
          <w:szCs w:val="24"/>
        </w:rPr>
      </w:pPr>
      <w:r>
        <w:rPr>
          <w:rFonts w:hint="eastAsia" w:ascii="宋体" w:hAnsi="宋体" w:cs="宋体"/>
          <w:color w:val="000000"/>
          <w:sz w:val="24"/>
          <w:szCs w:val="24"/>
        </w:rPr>
        <w:t>一、质疑的提出</w:t>
      </w:r>
    </w:p>
    <w:p>
      <w:pPr>
        <w:adjustRightInd w:val="0"/>
        <w:snapToGrid w:val="0"/>
        <w:spacing w:line="480" w:lineRule="exact"/>
        <w:ind w:left="-424" w:leftChars="-202" w:right="-483" w:rightChars="-230" w:firstLine="480" w:firstLineChars="200"/>
        <w:rPr>
          <w:rFonts w:ascii="宋体" w:cs="Times New Roman"/>
          <w:color w:val="000000"/>
          <w:sz w:val="24"/>
          <w:szCs w:val="24"/>
        </w:rPr>
      </w:pPr>
      <w:r>
        <w:rPr>
          <w:rFonts w:ascii="宋体" w:hAnsi="宋体" w:cs="宋体"/>
          <w:color w:val="000000"/>
          <w:sz w:val="24"/>
          <w:szCs w:val="24"/>
        </w:rPr>
        <w:t>1</w:t>
      </w:r>
      <w:r>
        <w:rPr>
          <w:rFonts w:hint="eastAsia" w:ascii="宋体" w:hAnsi="宋体" w:cs="宋体"/>
          <w:color w:val="000000"/>
          <w:sz w:val="24"/>
          <w:szCs w:val="24"/>
        </w:rPr>
        <w:t>、质疑人必须是直接参加本次磋商活动的当事人。</w:t>
      </w:r>
    </w:p>
    <w:p>
      <w:pPr>
        <w:adjustRightInd w:val="0"/>
        <w:snapToGrid w:val="0"/>
        <w:spacing w:line="480" w:lineRule="exact"/>
        <w:ind w:firstLine="480" w:firstLineChars="200"/>
        <w:rPr>
          <w:rFonts w:ascii="宋体" w:cs="Times New Roman"/>
          <w:sz w:val="24"/>
          <w:szCs w:val="24"/>
        </w:rPr>
      </w:pPr>
      <w:r>
        <w:rPr>
          <w:rFonts w:ascii="宋体" w:hAnsi="宋体" w:cs="宋体"/>
          <w:color w:val="000000"/>
          <w:sz w:val="24"/>
          <w:szCs w:val="24"/>
        </w:rPr>
        <w:t>2</w:t>
      </w:r>
      <w:r>
        <w:rPr>
          <w:rFonts w:hint="eastAsia" w:ascii="宋体" w:hAnsi="宋体" w:cs="宋体"/>
          <w:color w:val="000000"/>
          <w:sz w:val="24"/>
          <w:szCs w:val="24"/>
        </w:rPr>
        <w:t>、下载磋商文件的供应商应</w:t>
      </w:r>
      <w:r>
        <w:rPr>
          <w:rFonts w:hint="eastAsia" w:ascii="宋体" w:hAnsi="宋体" w:cs="宋体"/>
          <w:sz w:val="24"/>
          <w:szCs w:val="24"/>
        </w:rPr>
        <w:t>根据第二章“磋商供应商须知”中第一条第</w:t>
      </w:r>
      <w:r>
        <w:rPr>
          <w:rFonts w:ascii="宋体" w:hAnsi="宋体" w:cs="宋体"/>
          <w:sz w:val="24"/>
          <w:szCs w:val="24"/>
        </w:rPr>
        <w:t>4</w:t>
      </w:r>
      <w:r>
        <w:rPr>
          <w:rFonts w:hint="eastAsia" w:ascii="宋体" w:hAnsi="宋体" w:cs="宋体"/>
          <w:sz w:val="24"/>
          <w:szCs w:val="24"/>
        </w:rPr>
        <w:t>款的约定提出；响应文件接收截止后，供应商未进行磋商登记的，不能就响应文件接收截止后的招投标过程、成交结果提出质疑；在磋商过程中，凡主持人或评审小组明确提出须由供应商确认的事项，供应商当场无异议的，事后不得提出质疑。</w:t>
      </w:r>
    </w:p>
    <w:p>
      <w:pPr>
        <w:adjustRightInd w:val="0"/>
        <w:snapToGrid w:val="0"/>
        <w:spacing w:line="480" w:lineRule="exact"/>
        <w:ind w:firstLine="480" w:firstLineChars="200"/>
        <w:rPr>
          <w:rFonts w:ascii="宋体" w:cs="Times New Roman"/>
          <w:sz w:val="24"/>
          <w:szCs w:val="24"/>
        </w:rPr>
      </w:pPr>
      <w:r>
        <w:rPr>
          <w:rFonts w:ascii="宋体" w:hAnsi="宋体" w:cs="宋体"/>
          <w:sz w:val="24"/>
          <w:szCs w:val="24"/>
        </w:rPr>
        <w:t>3</w:t>
      </w:r>
      <w:r>
        <w:rPr>
          <w:rFonts w:hint="eastAsia" w:ascii="宋体" w:hAnsi="宋体" w:cs="宋体"/>
          <w:sz w:val="24"/>
          <w:szCs w:val="24"/>
        </w:rPr>
        <w:t>、提出质疑时，必须坚持“谁主张，谁举证”、“实事求是”的原则，不能臆测。属于须由法定部门调查、侦查或先行作出相关认定的事项，质疑人应当依法申请具有法定职权的部门查清、认定，并将相关结果提供给采购单位或采购代理机构。采购单位或采购代理机构不具有法定调查、认定权限。</w:t>
      </w:r>
    </w:p>
    <w:p>
      <w:pPr>
        <w:adjustRightInd w:val="0"/>
        <w:snapToGrid w:val="0"/>
        <w:spacing w:line="480" w:lineRule="exact"/>
        <w:ind w:firstLine="480" w:firstLineChars="200"/>
        <w:rPr>
          <w:rFonts w:ascii="宋体" w:cs="Times New Roman"/>
          <w:sz w:val="24"/>
          <w:szCs w:val="24"/>
        </w:rPr>
      </w:pPr>
      <w:r>
        <w:rPr>
          <w:rFonts w:ascii="宋体" w:hAnsi="宋体" w:cs="宋体"/>
          <w:sz w:val="24"/>
          <w:szCs w:val="24"/>
        </w:rPr>
        <w:t>4</w:t>
      </w:r>
      <w:r>
        <w:rPr>
          <w:rFonts w:hint="eastAsia" w:ascii="宋体" w:hAnsi="宋体" w:cs="宋体"/>
          <w:sz w:val="24"/>
          <w:szCs w:val="24"/>
        </w:rPr>
        <w:t>、对本次招标有质疑的，实行实名制，不得进行虚假、恶意质疑。质疑人应在质疑有效期内以书面形式提出《质疑函》（格式请下载），《质疑函》内容应包括质疑事项、主要内容、事实依据、适应法规条款、佐证材料等。同时，质疑人应保证其提出的质疑内容及相关佐证材料的真实性及来源的合法性，并承担相应的法律责任。</w:t>
      </w:r>
    </w:p>
    <w:p>
      <w:pPr>
        <w:adjustRightInd w:val="0"/>
        <w:snapToGrid w:val="0"/>
        <w:spacing w:line="480" w:lineRule="exact"/>
        <w:ind w:firstLine="600" w:firstLineChars="250"/>
        <w:rPr>
          <w:rFonts w:ascii="宋体" w:cs="Times New Roman"/>
          <w:sz w:val="24"/>
          <w:szCs w:val="24"/>
        </w:rPr>
      </w:pPr>
      <w:r>
        <w:rPr>
          <w:rFonts w:hint="eastAsia" w:ascii="宋体" w:hAnsi="宋体" w:cs="宋体"/>
          <w:sz w:val="24"/>
          <w:szCs w:val="24"/>
        </w:rPr>
        <w:t>对不能提供相关佐证材料的、涉及商业秘密的、非书面形式的、非送达的、匿名的《质疑函》将不予受理。</w:t>
      </w:r>
    </w:p>
    <w:p>
      <w:pPr>
        <w:adjustRightInd w:val="0"/>
        <w:snapToGrid w:val="0"/>
        <w:spacing w:line="480" w:lineRule="exact"/>
        <w:ind w:firstLine="600" w:firstLineChars="250"/>
        <w:rPr>
          <w:rFonts w:ascii="宋体" w:cs="Times New Roman"/>
          <w:sz w:val="24"/>
          <w:szCs w:val="24"/>
        </w:rPr>
      </w:pPr>
      <w:r>
        <w:rPr>
          <w:rFonts w:hint="eastAsia" w:ascii="宋体" w:hAnsi="宋体" w:cs="宋体"/>
          <w:sz w:val="24"/>
          <w:szCs w:val="24"/>
        </w:rPr>
        <w:t>相关佐证材料要具备客观性、关联性、合法性，无法查实的（如宣传册、媒体报道、猜测、推理等）不能作为佐证材料。</w:t>
      </w:r>
    </w:p>
    <w:p>
      <w:pPr>
        <w:adjustRightInd w:val="0"/>
        <w:snapToGrid w:val="0"/>
        <w:spacing w:line="480" w:lineRule="exact"/>
        <w:ind w:firstLine="600" w:firstLineChars="250"/>
        <w:rPr>
          <w:rFonts w:ascii="宋体" w:cs="Times New Roman"/>
          <w:sz w:val="24"/>
          <w:szCs w:val="24"/>
        </w:rPr>
      </w:pPr>
      <w:r>
        <w:rPr>
          <w:rFonts w:hint="eastAsia" w:ascii="宋体" w:hAnsi="宋体" w:cs="宋体"/>
          <w:sz w:val="24"/>
          <w:szCs w:val="24"/>
        </w:rPr>
        <w:t>采购单位或采购代理机构不负责搜集相关佐证材料等工作。</w:t>
      </w:r>
    </w:p>
    <w:p>
      <w:pPr>
        <w:adjustRightInd w:val="0"/>
        <w:snapToGrid w:val="0"/>
        <w:spacing w:line="480" w:lineRule="exact"/>
        <w:ind w:firstLine="480" w:firstLineChars="200"/>
        <w:rPr>
          <w:rFonts w:ascii="宋体" w:cs="Times New Roman"/>
          <w:sz w:val="24"/>
          <w:szCs w:val="24"/>
        </w:rPr>
      </w:pPr>
      <w:r>
        <w:rPr>
          <w:rFonts w:hint="eastAsia" w:ascii="宋体" w:hAnsi="宋体" w:cs="宋体"/>
          <w:sz w:val="24"/>
          <w:szCs w:val="24"/>
        </w:rPr>
        <w:t>二、《质疑函》的受理和回复</w:t>
      </w:r>
    </w:p>
    <w:p>
      <w:pPr>
        <w:adjustRightInd w:val="0"/>
        <w:snapToGrid w:val="0"/>
        <w:spacing w:line="480" w:lineRule="exact"/>
        <w:ind w:firstLine="480" w:firstLineChars="200"/>
        <w:rPr>
          <w:rFonts w:ascii="宋体" w:cs="Times New Roman"/>
          <w:color w:val="000000"/>
          <w:sz w:val="24"/>
          <w:szCs w:val="24"/>
        </w:rPr>
      </w:pPr>
      <w:r>
        <w:rPr>
          <w:rFonts w:ascii="宋体" w:hAnsi="宋体" w:cs="宋体"/>
          <w:sz w:val="24"/>
          <w:szCs w:val="24"/>
        </w:rPr>
        <w:t>1</w:t>
      </w:r>
      <w:r>
        <w:rPr>
          <w:rFonts w:hint="eastAsia" w:ascii="宋体" w:hAnsi="宋体" w:cs="宋体"/>
          <w:sz w:val="24"/>
          <w:szCs w:val="24"/>
        </w:rPr>
        <w:t>、《质疑函》须由质疑人的法定代表人或参加本次磋商被授权人</w:t>
      </w:r>
      <w:r>
        <w:rPr>
          <w:rFonts w:hint="eastAsia" w:ascii="宋体" w:hAnsi="宋体" w:cs="宋体"/>
          <w:color w:val="000000"/>
          <w:sz w:val="24"/>
          <w:szCs w:val="24"/>
        </w:rPr>
        <w:t>送达采购单位和采购代理机构。</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2</w:t>
      </w:r>
      <w:r>
        <w:rPr>
          <w:rFonts w:hint="eastAsia" w:ascii="宋体" w:hAnsi="宋体" w:cs="宋体"/>
          <w:color w:val="000000"/>
          <w:sz w:val="24"/>
          <w:szCs w:val="24"/>
        </w:rPr>
        <w:t>、对符合提出质疑要求的，采购单位、采购代理机构签收并出具《质疑受理通知书》。在处理过程中，发现需要质疑人进一步补充相关佐证材料的，请质疑人在规定的时间内提供，质疑回复时间相应顺延。质疑人不能按时提供相关佐证材料的，视同放弃质疑。</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3</w:t>
      </w:r>
      <w:r>
        <w:rPr>
          <w:rFonts w:hint="eastAsia" w:ascii="宋体" w:hAnsi="宋体" w:cs="宋体"/>
          <w:color w:val="000000"/>
          <w:sz w:val="24"/>
          <w:szCs w:val="24"/>
        </w:rPr>
        <w:t>、对不符合提出质疑要求的，出具《质疑退回通知书》并提出相关补充材料要求，质疑人未在规定的时间内提供补充佐证材料的，视同放弃质疑。</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4</w:t>
      </w:r>
      <w:r>
        <w:rPr>
          <w:rFonts w:hint="eastAsia" w:ascii="宋体" w:hAnsi="宋体" w:cs="宋体"/>
          <w:color w:val="000000"/>
          <w:sz w:val="24"/>
          <w:szCs w:val="24"/>
        </w:rPr>
        <w:t>、采购单位、采购代理机构负责将质疑人提出的质疑相关材料提供给相关专家或评审小组审核，并将审核意见回复质疑人。</w:t>
      </w:r>
    </w:p>
    <w:p>
      <w:pPr>
        <w:adjustRightInd w:val="0"/>
        <w:snapToGrid w:val="0"/>
        <w:spacing w:line="480" w:lineRule="exact"/>
        <w:ind w:firstLine="480" w:firstLineChars="200"/>
        <w:rPr>
          <w:rFonts w:ascii="宋体" w:cs="Times New Roman"/>
          <w:color w:val="000000"/>
          <w:sz w:val="24"/>
          <w:szCs w:val="24"/>
        </w:rPr>
      </w:pPr>
      <w:r>
        <w:rPr>
          <w:rFonts w:hint="eastAsia" w:ascii="宋体" w:hAnsi="宋体" w:cs="宋体"/>
          <w:color w:val="000000"/>
          <w:sz w:val="24"/>
          <w:szCs w:val="24"/>
        </w:rPr>
        <w:t>必要时，可向被质疑人转发《质疑函》及相关佐证材料。被质疑人应当在要求的时间日内，以书面形式作出说明，并提交相关证据。被质疑人在规定时间内，无正当理由未提交相关证据的，视同放弃说明权利，认可被质疑事项。</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5</w:t>
      </w:r>
      <w:r>
        <w:rPr>
          <w:rFonts w:hint="eastAsia" w:ascii="宋体" w:hAnsi="宋体" w:cs="宋体"/>
          <w:color w:val="000000"/>
          <w:sz w:val="24"/>
          <w:szCs w:val="24"/>
        </w:rPr>
        <w:t>、因质疑情况复杂，组织论证或审查时间较长的，采购单位、采购代理机构以书面形式通知质疑人，可适当延长质疑回复处理时间。</w:t>
      </w:r>
    </w:p>
    <w:p>
      <w:pPr>
        <w:adjustRightInd w:val="0"/>
        <w:snapToGrid w:val="0"/>
        <w:spacing w:line="480" w:lineRule="exact"/>
        <w:ind w:firstLine="480" w:firstLineChars="200"/>
        <w:rPr>
          <w:rFonts w:ascii="宋体" w:cs="Times New Roman"/>
          <w:color w:val="000000"/>
          <w:sz w:val="24"/>
          <w:szCs w:val="24"/>
        </w:rPr>
      </w:pPr>
      <w:r>
        <w:rPr>
          <w:rFonts w:hint="eastAsia" w:ascii="宋体" w:hAnsi="宋体" w:cs="宋体"/>
          <w:color w:val="000000"/>
          <w:sz w:val="24"/>
          <w:szCs w:val="24"/>
        </w:rPr>
        <w:t>三、质疑处理</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1</w:t>
      </w:r>
      <w:r>
        <w:rPr>
          <w:rFonts w:hint="eastAsia" w:ascii="宋体" w:hAnsi="宋体" w:cs="宋体"/>
          <w:color w:val="000000"/>
          <w:sz w:val="24"/>
          <w:szCs w:val="24"/>
        </w:rPr>
        <w:t>、质疑成立的处理。采购单位或采购代理机构终止采购，并建议有关部门给相关当事人予以处理。</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2</w:t>
      </w:r>
      <w:r>
        <w:rPr>
          <w:rFonts w:hint="eastAsia" w:ascii="宋体" w:hAnsi="宋体" w:cs="宋体"/>
          <w:color w:val="000000"/>
          <w:sz w:val="24"/>
          <w:szCs w:val="24"/>
        </w:rPr>
        <w:t>、质疑不成立的处理。</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1</w:t>
      </w:r>
      <w:r>
        <w:rPr>
          <w:rFonts w:hint="eastAsia" w:ascii="宋体" w:hAnsi="宋体" w:cs="宋体"/>
          <w:color w:val="000000"/>
          <w:sz w:val="24"/>
          <w:szCs w:val="24"/>
        </w:rPr>
        <w:t>）质疑人书面《申请撤回质疑函》的，不作违约处理。</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2</w:t>
      </w:r>
      <w:r>
        <w:rPr>
          <w:rFonts w:hint="eastAsia" w:ascii="宋体" w:hAnsi="宋体" w:cs="宋体"/>
          <w:color w:val="000000"/>
          <w:sz w:val="24"/>
          <w:szCs w:val="24"/>
        </w:rPr>
        <w:t>）质疑人在规定的时间内不配合进行质疑调查处理的，按自动撤回《质疑函》处理。</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3</w:t>
      </w:r>
      <w:r>
        <w:rPr>
          <w:rFonts w:hint="eastAsia" w:ascii="宋体" w:hAnsi="宋体" w:cs="宋体"/>
          <w:color w:val="000000"/>
          <w:sz w:val="24"/>
          <w:szCs w:val="24"/>
        </w:rPr>
        <w:t>）质疑人不按《质疑函》格式就提出质疑的，作违约处理。同时，视情列入不良供应商名单。</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4</w:t>
      </w:r>
      <w:r>
        <w:rPr>
          <w:rFonts w:hint="eastAsia" w:ascii="宋体" w:hAnsi="宋体" w:cs="宋体"/>
          <w:color w:val="000000"/>
          <w:sz w:val="24"/>
          <w:szCs w:val="24"/>
        </w:rPr>
        <w:t>）质疑人虽提供了相关佐证材料，但不能证明其质疑成立的，采购单位或采购代理机构请质疑人补充相关佐证材料，仍不能证明其质疑成立的，作违约处理。并将其列入不良供应商名单。</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5</w:t>
      </w:r>
      <w:r>
        <w:rPr>
          <w:rFonts w:hint="eastAsia" w:ascii="宋体" w:hAnsi="宋体" w:cs="宋体"/>
          <w:color w:val="000000"/>
          <w:sz w:val="24"/>
          <w:szCs w:val="24"/>
        </w:rPr>
        <w:t>）质疑人不能提供相关佐证材料的，采购单位、采购代理机构已指出，质疑人仍然坚持提出质疑的，作违约处理。同时，列入不良供应商名单。</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6</w:t>
      </w:r>
      <w:r>
        <w:rPr>
          <w:rFonts w:hint="eastAsia" w:ascii="宋体" w:hAnsi="宋体" w:cs="宋体"/>
          <w:color w:val="000000"/>
          <w:sz w:val="24"/>
          <w:szCs w:val="24"/>
        </w:rPr>
        <w:t>）对明显有违事实的、经相关专家或评审小组认定无依据的、经其他供应商举证无依据的质疑，作违约处理，列入不良供应商名单；同时，对其中每一项不成立的质疑给予质疑人</w:t>
      </w:r>
      <w:r>
        <w:rPr>
          <w:rFonts w:ascii="宋体" w:hAnsi="宋体" w:cs="宋体"/>
          <w:color w:val="000000"/>
          <w:sz w:val="24"/>
          <w:szCs w:val="24"/>
        </w:rPr>
        <w:t>1</w:t>
      </w:r>
      <w:r>
        <w:rPr>
          <w:rFonts w:hint="eastAsia" w:ascii="宋体" w:hAnsi="宋体" w:cs="宋体"/>
          <w:color w:val="000000"/>
          <w:sz w:val="24"/>
          <w:szCs w:val="24"/>
        </w:rPr>
        <w:t>年内禁入本区域内的政府采购活动的违约处理，依次类推；视情在南通政府采购网、省、国家级相关媒体予以披露。</w:t>
      </w:r>
    </w:p>
    <w:p>
      <w:pPr>
        <w:adjustRightInd w:val="0"/>
        <w:snapToGrid w:val="0"/>
        <w:spacing w:line="480" w:lineRule="exact"/>
        <w:ind w:firstLine="480" w:firstLineChars="200"/>
        <w:rPr>
          <w:rFonts w:ascii="宋体" w:cs="Times New Roman"/>
          <w:color w:val="000000"/>
          <w:sz w:val="24"/>
          <w:szCs w:val="24"/>
        </w:rPr>
      </w:pPr>
      <w:r>
        <w:rPr>
          <w:rFonts w:ascii="宋体" w:hAnsi="宋体" w:cs="宋体"/>
          <w:color w:val="000000"/>
          <w:sz w:val="24"/>
          <w:szCs w:val="24"/>
        </w:rPr>
        <w:t>7</w:t>
      </w:r>
      <w:r>
        <w:rPr>
          <w:rFonts w:hint="eastAsia" w:ascii="宋体" w:hAnsi="宋体" w:cs="宋体"/>
          <w:color w:val="000000"/>
          <w:sz w:val="24"/>
          <w:szCs w:val="24"/>
        </w:rPr>
        <w:t>）质疑人承担使用虚假材料或恶意方式质疑的法律责任。</w:t>
      </w:r>
    </w:p>
    <w:p>
      <w:pPr>
        <w:adjustRightInd w:val="0"/>
        <w:snapToGrid w:val="0"/>
        <w:spacing w:line="480" w:lineRule="exact"/>
        <w:ind w:firstLine="480" w:firstLineChars="200"/>
        <w:rPr>
          <w:rFonts w:ascii="宋体" w:cs="Times New Roman"/>
          <w:color w:val="000000"/>
          <w:sz w:val="24"/>
          <w:szCs w:val="24"/>
        </w:rPr>
      </w:pPr>
      <w:r>
        <w:rPr>
          <w:rFonts w:hint="eastAsia" w:ascii="宋体" w:hAnsi="宋体" w:cs="宋体"/>
          <w:color w:val="000000"/>
          <w:sz w:val="24"/>
          <w:szCs w:val="24"/>
        </w:rPr>
        <w:t>四、无佐证材料的举报作违约处理。供应商不得进行不提供相关佐证材料（含无法查实的如宣传册、媒体报道、猜测、推理等）向有关部门的举报，否则作违约处理。同时对其在</w:t>
      </w:r>
      <w:r>
        <w:rPr>
          <w:rFonts w:ascii="宋体" w:hAnsi="宋体" w:cs="宋体"/>
          <w:color w:val="000000"/>
          <w:sz w:val="24"/>
          <w:szCs w:val="24"/>
        </w:rPr>
        <w:t>1</w:t>
      </w:r>
      <w:r>
        <w:rPr>
          <w:rFonts w:hint="eastAsia" w:ascii="宋体" w:hAnsi="宋体" w:cs="宋体"/>
          <w:color w:val="000000"/>
          <w:sz w:val="24"/>
          <w:szCs w:val="24"/>
        </w:rPr>
        <w:t>至</w:t>
      </w:r>
      <w:r>
        <w:rPr>
          <w:rFonts w:ascii="宋体" w:hAnsi="宋体" w:cs="宋体"/>
          <w:color w:val="000000"/>
          <w:sz w:val="24"/>
          <w:szCs w:val="24"/>
        </w:rPr>
        <w:t>3</w:t>
      </w:r>
      <w:r>
        <w:rPr>
          <w:rFonts w:hint="eastAsia" w:ascii="宋体" w:hAnsi="宋体" w:cs="宋体"/>
          <w:color w:val="000000"/>
          <w:sz w:val="24"/>
          <w:szCs w:val="24"/>
        </w:rPr>
        <w:t>年内禁入由采购单位组织的政府采购活动的违约处理。</w:t>
      </w:r>
    </w:p>
    <w:p>
      <w:pPr>
        <w:adjustRightInd w:val="0"/>
        <w:snapToGrid w:val="0"/>
        <w:spacing w:line="480" w:lineRule="exact"/>
        <w:ind w:firstLine="480" w:firstLineChars="200"/>
        <w:rPr>
          <w:rFonts w:ascii="宋体" w:cs="Times New Roman"/>
          <w:color w:val="000000"/>
          <w:sz w:val="24"/>
          <w:szCs w:val="24"/>
        </w:rPr>
      </w:pPr>
      <w:r>
        <w:rPr>
          <w:rFonts w:hint="eastAsia" w:ascii="宋体" w:hAnsi="宋体" w:cs="宋体"/>
          <w:color w:val="000000"/>
          <w:sz w:val="24"/>
          <w:szCs w:val="24"/>
        </w:rPr>
        <w:t>五、投诉不成立的作违约处理。供应商进行质疑后，采购单位回复质疑不成立，供应商仍进行投诉的，并最终投诉不成立的，作违约处理。采购单位有权对其在</w:t>
      </w:r>
      <w:r>
        <w:rPr>
          <w:rFonts w:ascii="宋体" w:hAnsi="宋体" w:cs="宋体"/>
          <w:color w:val="000000"/>
          <w:sz w:val="24"/>
          <w:szCs w:val="24"/>
        </w:rPr>
        <w:t>1</w:t>
      </w:r>
      <w:r>
        <w:rPr>
          <w:rFonts w:hint="eastAsia" w:ascii="宋体" w:hAnsi="宋体" w:cs="宋体"/>
          <w:color w:val="000000"/>
          <w:sz w:val="24"/>
          <w:szCs w:val="24"/>
        </w:rPr>
        <w:t>至</w:t>
      </w:r>
      <w:r>
        <w:rPr>
          <w:rFonts w:ascii="宋体" w:hAnsi="宋体" w:cs="宋体"/>
          <w:color w:val="000000"/>
          <w:sz w:val="24"/>
          <w:szCs w:val="24"/>
        </w:rPr>
        <w:t>3</w:t>
      </w:r>
      <w:r>
        <w:rPr>
          <w:rFonts w:hint="eastAsia" w:ascii="宋体" w:hAnsi="宋体" w:cs="宋体"/>
          <w:color w:val="000000"/>
          <w:sz w:val="24"/>
          <w:szCs w:val="24"/>
        </w:rPr>
        <w:t>年内禁入由采购单位组织的政府采购活动的违约处理。</w:t>
      </w:r>
    </w:p>
    <w:p>
      <w:pPr>
        <w:adjustRightInd w:val="0"/>
        <w:snapToGrid w:val="0"/>
        <w:spacing w:line="480" w:lineRule="exact"/>
        <w:ind w:firstLine="480" w:firstLineChars="200"/>
        <w:rPr>
          <w:rFonts w:ascii="宋体" w:cs="Times New Roman"/>
          <w:color w:val="000000"/>
          <w:sz w:val="24"/>
          <w:szCs w:val="24"/>
        </w:rPr>
      </w:pPr>
      <w:r>
        <w:rPr>
          <w:rFonts w:hint="eastAsia" w:ascii="宋体" w:hAnsi="宋体" w:cs="宋体"/>
          <w:color w:val="000000"/>
          <w:sz w:val="24"/>
          <w:szCs w:val="24"/>
        </w:rPr>
        <w:t>六、《质疑函》、《质疑回复函》，质疑、举报、投诉不成立的等相关情况，视情在南通政府采购网、省、国家级等相关媒体予以披露。并建议相关政府采购机构对该供应商同步实施</w:t>
      </w:r>
      <w:r>
        <w:rPr>
          <w:rFonts w:ascii="宋体" w:hAnsi="宋体" w:cs="宋体"/>
          <w:color w:val="000000"/>
          <w:sz w:val="24"/>
          <w:szCs w:val="24"/>
        </w:rPr>
        <w:t>1</w:t>
      </w:r>
      <w:r>
        <w:rPr>
          <w:rFonts w:hint="eastAsia" w:ascii="宋体" w:hAnsi="宋体" w:cs="宋体"/>
          <w:color w:val="000000"/>
          <w:sz w:val="24"/>
          <w:szCs w:val="24"/>
        </w:rPr>
        <w:t>至</w:t>
      </w:r>
      <w:r>
        <w:rPr>
          <w:rFonts w:ascii="宋体" w:hAnsi="宋体" w:cs="宋体"/>
          <w:color w:val="000000"/>
          <w:sz w:val="24"/>
          <w:szCs w:val="24"/>
        </w:rPr>
        <w:t>3</w:t>
      </w:r>
      <w:r>
        <w:rPr>
          <w:rFonts w:hint="eastAsia" w:ascii="宋体" w:hAnsi="宋体" w:cs="宋体"/>
          <w:color w:val="000000"/>
          <w:sz w:val="24"/>
          <w:szCs w:val="24"/>
        </w:rPr>
        <w:t>年内禁入。</w:t>
      </w:r>
    </w:p>
    <w:bookmarkEnd w:id="62"/>
    <w:bookmarkEnd w:id="63"/>
    <w:p>
      <w:pPr>
        <w:pStyle w:val="2"/>
        <w:keepNext w:val="0"/>
        <w:keepLines w:val="0"/>
        <w:snapToGrid w:val="0"/>
        <w:spacing w:before="0" w:afterLines="50" w:line="520" w:lineRule="exact"/>
        <w:ind w:left="420"/>
        <w:jc w:val="center"/>
        <w:rPr>
          <w:rFonts w:ascii="宋体" w:cs="Times New Roman"/>
        </w:rPr>
      </w:pPr>
      <w:bookmarkStart w:id="64" w:name="_Toc363573860"/>
      <w:r>
        <w:rPr>
          <w:rFonts w:ascii="宋体" w:cs="Times New Roman"/>
          <w:color w:val="000000"/>
          <w:w w:val="80"/>
          <w:sz w:val="24"/>
          <w:szCs w:val="24"/>
        </w:rPr>
        <w:br w:type="page"/>
      </w:r>
      <w:r>
        <w:rPr>
          <w:rFonts w:hint="eastAsia" w:ascii="宋体" w:hAnsi="宋体" w:cs="宋体"/>
          <w:w w:val="80"/>
        </w:rPr>
        <w:t>第八章响应文件组成及格式</w:t>
      </w:r>
      <w:bookmarkEnd w:id="64"/>
    </w:p>
    <w:p>
      <w:pPr>
        <w:widowControl/>
        <w:snapToGrid w:val="0"/>
        <w:spacing w:line="360" w:lineRule="auto"/>
        <w:ind w:firstLine="472" w:firstLineChars="196"/>
        <w:jc w:val="left"/>
        <w:rPr>
          <w:rFonts w:ascii="宋体" w:cs="Times New Roman"/>
          <w:b/>
          <w:bCs/>
          <w:sz w:val="24"/>
          <w:szCs w:val="24"/>
        </w:rPr>
      </w:pPr>
      <w:r>
        <w:rPr>
          <w:rFonts w:hint="eastAsia" w:ascii="宋体" w:hAnsi="宋体" w:cs="宋体"/>
          <w:b/>
          <w:bCs/>
          <w:sz w:val="24"/>
          <w:szCs w:val="24"/>
        </w:rPr>
        <w:t>响应文件由资格审查文件、技术响应文件、商务报价响应文件三部分组成。本次竞争性磋商采用资格后审方式，供应商须将资格审查文件作为响应文件组成部分，按磋商文件要求装订密封后一起递交。</w:t>
      </w:r>
    </w:p>
    <w:p>
      <w:pPr>
        <w:widowControl/>
        <w:snapToGrid w:val="0"/>
        <w:spacing w:line="360" w:lineRule="auto"/>
        <w:ind w:firstLine="472" w:firstLineChars="196"/>
        <w:jc w:val="left"/>
        <w:rPr>
          <w:rFonts w:ascii="宋体" w:cs="Times New Roman"/>
          <w:b/>
          <w:bCs/>
          <w:color w:val="0000FF"/>
          <w:sz w:val="24"/>
          <w:szCs w:val="24"/>
        </w:rPr>
      </w:pPr>
      <w:r>
        <w:rPr>
          <w:rFonts w:hint="eastAsia" w:ascii="宋体" w:hAnsi="宋体" w:cs="宋体"/>
          <w:b/>
          <w:bCs/>
          <w:sz w:val="24"/>
          <w:szCs w:val="24"/>
        </w:rPr>
        <w:t>一、资格审查文件</w:t>
      </w:r>
      <w:r>
        <w:rPr>
          <w:rFonts w:hint="eastAsia" w:ascii="宋体" w:hAnsi="宋体" w:cs="宋体"/>
          <w:b/>
          <w:bCs/>
          <w:color w:val="000000"/>
          <w:sz w:val="24"/>
          <w:szCs w:val="24"/>
          <w:lang w:val="zh-CN"/>
        </w:rPr>
        <w:t>（</w:t>
      </w:r>
      <w:r>
        <w:rPr>
          <w:rFonts w:hint="eastAsia" w:ascii="宋体" w:hAnsi="宋体" w:cs="宋体"/>
          <w:b/>
          <w:bCs/>
          <w:sz w:val="24"/>
          <w:szCs w:val="24"/>
        </w:rPr>
        <w:t>单独密封</w:t>
      </w:r>
      <w:r>
        <w:rPr>
          <w:rFonts w:hint="eastAsia" w:ascii="宋体" w:hAnsi="宋体" w:cs="宋体"/>
          <w:b/>
          <w:bCs/>
          <w:color w:val="000000"/>
          <w:sz w:val="24"/>
          <w:szCs w:val="24"/>
          <w:lang w:val="zh-CN"/>
        </w:rPr>
        <w:t>）</w:t>
      </w:r>
    </w:p>
    <w:p>
      <w:pPr>
        <w:widowControl/>
        <w:snapToGrid w:val="0"/>
        <w:spacing w:line="360" w:lineRule="auto"/>
        <w:ind w:firstLine="470" w:firstLineChars="196"/>
        <w:jc w:val="left"/>
        <w:rPr>
          <w:rFonts w:ascii="宋体" w:hAnsi="宋体" w:cs="宋体"/>
          <w:sz w:val="24"/>
          <w:szCs w:val="24"/>
        </w:rPr>
      </w:pPr>
      <w:r>
        <w:rPr>
          <w:rFonts w:hint="eastAsia" w:ascii="宋体" w:hAnsi="宋体" w:cs="宋体"/>
          <w:sz w:val="24"/>
          <w:szCs w:val="24"/>
        </w:rPr>
        <w:t>1、供应商具有有效的营业执照及税务登记证,或者是三证合一的营业执照。（经营范围含企业管理咨询或商务咨询等内容）</w:t>
      </w:r>
    </w:p>
    <w:p>
      <w:pPr>
        <w:widowControl/>
        <w:snapToGrid w:val="0"/>
        <w:spacing w:line="360" w:lineRule="auto"/>
        <w:ind w:firstLine="470" w:firstLineChars="196"/>
        <w:jc w:val="left"/>
        <w:rPr>
          <w:rFonts w:ascii="宋体" w:hAnsi="宋体" w:cs="宋体"/>
          <w:sz w:val="24"/>
          <w:szCs w:val="24"/>
        </w:rPr>
      </w:pPr>
      <w:r>
        <w:rPr>
          <w:rFonts w:hint="eastAsia" w:ascii="宋体" w:hAnsi="宋体" w:cs="宋体"/>
          <w:sz w:val="24"/>
          <w:szCs w:val="24"/>
        </w:rPr>
        <w:t>2、拟派项目负责人具有高级（含副高）职称证书。</w:t>
      </w:r>
    </w:p>
    <w:p>
      <w:pPr>
        <w:widowControl/>
        <w:snapToGrid w:val="0"/>
        <w:spacing w:line="360" w:lineRule="auto"/>
        <w:ind w:firstLine="470" w:firstLineChars="196"/>
        <w:jc w:val="left"/>
        <w:rPr>
          <w:rFonts w:ascii="宋体" w:hAnsi="宋体" w:cs="宋体"/>
          <w:sz w:val="24"/>
          <w:szCs w:val="24"/>
        </w:rPr>
      </w:pPr>
      <w:r>
        <w:rPr>
          <w:rFonts w:hint="eastAsia" w:ascii="宋体" w:hAnsi="宋体" w:cs="宋体"/>
          <w:sz w:val="24"/>
          <w:szCs w:val="24"/>
        </w:rPr>
        <w:t>3、拟派项目负责人为投标企业正式人员证明材料复印件（须提供与投标企业签订的有效劳动合同书及社保机构出具的投标单位为其交纳2020年5月 -2020年10月连续6个月的养老保险缴费证明）。</w:t>
      </w:r>
    </w:p>
    <w:p>
      <w:pPr>
        <w:widowControl/>
        <w:snapToGrid w:val="0"/>
        <w:spacing w:line="360" w:lineRule="auto"/>
        <w:ind w:firstLine="470" w:firstLineChars="196"/>
        <w:jc w:val="left"/>
        <w:rPr>
          <w:rFonts w:ascii="宋体" w:cs="Times New Roman"/>
          <w:sz w:val="24"/>
          <w:szCs w:val="24"/>
        </w:rPr>
      </w:pPr>
      <w:r>
        <w:rPr>
          <w:rFonts w:hint="eastAsia" w:ascii="宋体" w:hAnsi="宋体" w:cs="宋体"/>
          <w:sz w:val="24"/>
          <w:szCs w:val="24"/>
        </w:rPr>
        <w:t>4、投标供应商法定代表人参加投标的，必须提供法定代表人身份证明及法定代表人本人身份证复印件；非法定代表人参加投标的，必须提供法定代表人签字或盖章的授权委托书及法定代表人、被授权人的两人身份证的复印件。3、无重大违法记录声明函（格式参见第八章）。</w:t>
      </w:r>
    </w:p>
    <w:p>
      <w:pPr>
        <w:widowControl/>
        <w:snapToGrid w:val="0"/>
        <w:spacing w:line="360" w:lineRule="auto"/>
        <w:ind w:firstLine="470" w:firstLineChars="196"/>
        <w:jc w:val="left"/>
        <w:rPr>
          <w:rFonts w:ascii="宋体" w:cs="Times New Roman"/>
          <w:sz w:val="24"/>
          <w:szCs w:val="24"/>
        </w:rPr>
      </w:pPr>
      <w:r>
        <w:rPr>
          <w:rFonts w:hint="eastAsia" w:ascii="宋体" w:hAnsi="宋体" w:cs="宋体"/>
          <w:sz w:val="24"/>
          <w:szCs w:val="24"/>
        </w:rPr>
        <w:t>5、关于资格文件的声明函（格式参见第八章）。</w:t>
      </w:r>
    </w:p>
    <w:p>
      <w:pPr>
        <w:widowControl/>
        <w:snapToGrid w:val="0"/>
        <w:spacing w:line="360" w:lineRule="auto"/>
        <w:ind w:firstLine="470" w:firstLineChars="196"/>
        <w:jc w:val="left"/>
        <w:rPr>
          <w:rFonts w:ascii="宋体" w:cs="Times New Roman"/>
          <w:sz w:val="24"/>
          <w:szCs w:val="24"/>
        </w:rPr>
      </w:pPr>
      <w:r>
        <w:rPr>
          <w:rFonts w:hint="eastAsia" w:ascii="宋体" w:hAnsi="宋体" w:cs="宋体"/>
          <w:sz w:val="24"/>
          <w:szCs w:val="24"/>
        </w:rPr>
        <w:t>注：以上材料如为复印件均需加盖单位公章。</w:t>
      </w:r>
    </w:p>
    <w:p>
      <w:pPr>
        <w:widowControl/>
        <w:snapToGrid w:val="0"/>
        <w:spacing w:line="360" w:lineRule="auto"/>
        <w:ind w:firstLine="470" w:firstLineChars="196"/>
        <w:jc w:val="left"/>
        <w:rPr>
          <w:rFonts w:ascii="宋体" w:cs="Times New Roman"/>
          <w:sz w:val="24"/>
          <w:szCs w:val="24"/>
        </w:rPr>
      </w:pPr>
      <w:r>
        <w:rPr>
          <w:rFonts w:hint="eastAsia" w:ascii="宋体" w:hAnsi="宋体" w:cs="宋体"/>
          <w:sz w:val="24"/>
          <w:szCs w:val="24"/>
        </w:rPr>
        <w:t>二、技术响应文件（单独密封）：</w:t>
      </w:r>
    </w:p>
    <w:p>
      <w:pPr>
        <w:widowControl/>
        <w:snapToGrid w:val="0"/>
        <w:spacing w:line="360" w:lineRule="auto"/>
        <w:ind w:firstLine="470" w:firstLineChars="196"/>
        <w:jc w:val="left"/>
        <w:rPr>
          <w:rFonts w:ascii="宋体" w:cs="Times New Roman"/>
          <w:sz w:val="24"/>
          <w:szCs w:val="24"/>
        </w:rPr>
      </w:pPr>
      <w:r>
        <w:rPr>
          <w:rFonts w:ascii="宋体" w:hAnsi="宋体" w:cs="宋体"/>
          <w:sz w:val="24"/>
          <w:szCs w:val="24"/>
        </w:rPr>
        <w:t>1</w:t>
      </w:r>
      <w:r>
        <w:rPr>
          <w:rFonts w:hint="eastAsia" w:ascii="宋体" w:hAnsi="宋体" w:cs="宋体"/>
          <w:sz w:val="24"/>
          <w:szCs w:val="24"/>
        </w:rPr>
        <w:t>、竞争性磋商响应函（格式参见第八章）；</w:t>
      </w:r>
    </w:p>
    <w:p>
      <w:pPr>
        <w:widowControl/>
        <w:snapToGrid w:val="0"/>
        <w:spacing w:line="360" w:lineRule="auto"/>
        <w:ind w:firstLine="470" w:firstLineChars="196"/>
        <w:jc w:val="left"/>
        <w:rPr>
          <w:rFonts w:ascii="宋体" w:hAnsi="宋体" w:cs="宋体"/>
          <w:sz w:val="24"/>
          <w:szCs w:val="24"/>
        </w:rPr>
      </w:pPr>
      <w:r>
        <w:rPr>
          <w:rFonts w:ascii="宋体" w:hAnsi="宋体" w:cs="宋体"/>
          <w:sz w:val="24"/>
          <w:szCs w:val="24"/>
        </w:rPr>
        <w:t>2</w:t>
      </w:r>
      <w:r>
        <w:rPr>
          <w:rFonts w:hint="eastAsia" w:ascii="宋体" w:hAnsi="宋体" w:cs="宋体"/>
          <w:sz w:val="24"/>
          <w:szCs w:val="24"/>
        </w:rPr>
        <w:t>、供应商一般情况表（格式参见第八章）；</w:t>
      </w:r>
    </w:p>
    <w:p>
      <w:pPr>
        <w:widowControl/>
        <w:snapToGrid w:val="0"/>
        <w:spacing w:line="360" w:lineRule="auto"/>
        <w:ind w:firstLine="470" w:firstLineChars="196"/>
        <w:jc w:val="left"/>
        <w:rPr>
          <w:rFonts w:ascii="宋体" w:cs="Times New Roman"/>
          <w:sz w:val="24"/>
          <w:szCs w:val="24"/>
        </w:rPr>
      </w:pPr>
      <w:r>
        <w:rPr>
          <w:rFonts w:hint="eastAsia" w:ascii="宋体" w:hAnsi="宋体" w:cs="宋体"/>
          <w:sz w:val="24"/>
          <w:szCs w:val="24"/>
        </w:rPr>
        <w:t>3、拟投入本项目的项目组人员一览表（格式参见第八章）；</w:t>
      </w:r>
    </w:p>
    <w:p>
      <w:pPr>
        <w:widowControl/>
        <w:snapToGrid w:val="0"/>
        <w:spacing w:line="360" w:lineRule="auto"/>
        <w:ind w:firstLine="472" w:firstLineChars="196"/>
        <w:jc w:val="left"/>
        <w:rPr>
          <w:rFonts w:ascii="宋体" w:cs="Times New Roman"/>
          <w:b/>
          <w:bCs/>
          <w:sz w:val="24"/>
          <w:szCs w:val="24"/>
        </w:rPr>
      </w:pPr>
      <w:r>
        <w:rPr>
          <w:rFonts w:ascii="宋体" w:hAnsi="宋体" w:cs="宋体"/>
          <w:b/>
          <w:bCs/>
          <w:sz w:val="24"/>
          <w:szCs w:val="24"/>
        </w:rPr>
        <w:t>4</w:t>
      </w:r>
      <w:r>
        <w:rPr>
          <w:rFonts w:hint="eastAsia" w:ascii="宋体" w:hAnsi="宋体" w:cs="宋体"/>
          <w:b/>
          <w:bCs/>
          <w:sz w:val="24"/>
          <w:szCs w:val="24"/>
        </w:rPr>
        <w:t>、评标办法中所涉及的事项需提供的所有资料；</w:t>
      </w:r>
    </w:p>
    <w:p>
      <w:pPr>
        <w:widowControl/>
        <w:snapToGrid w:val="0"/>
        <w:spacing w:line="360" w:lineRule="auto"/>
        <w:ind w:firstLine="470" w:firstLineChars="196"/>
        <w:jc w:val="left"/>
        <w:rPr>
          <w:rFonts w:ascii="宋体" w:cs="Times New Roman"/>
          <w:sz w:val="24"/>
          <w:szCs w:val="24"/>
        </w:rPr>
      </w:pPr>
      <w:r>
        <w:rPr>
          <w:rFonts w:hint="eastAsia" w:ascii="宋体" w:hAnsi="宋体" w:cs="宋体"/>
          <w:sz w:val="24"/>
          <w:szCs w:val="24"/>
        </w:rPr>
        <w:t>5、评标办法中未涉及的事项，供应商认为需要提交的其他资料。</w:t>
      </w:r>
    </w:p>
    <w:p>
      <w:pPr>
        <w:widowControl/>
        <w:snapToGrid w:val="0"/>
        <w:spacing w:line="360" w:lineRule="auto"/>
        <w:ind w:firstLine="470" w:firstLineChars="196"/>
        <w:jc w:val="left"/>
        <w:rPr>
          <w:rFonts w:ascii="宋体" w:cs="Times New Roman"/>
          <w:color w:val="000000"/>
          <w:sz w:val="24"/>
          <w:szCs w:val="24"/>
        </w:rPr>
      </w:pPr>
      <w:r>
        <w:rPr>
          <w:rFonts w:hint="eastAsia" w:ascii="宋体" w:hAnsi="宋体" w:cs="宋体"/>
          <w:sz w:val="24"/>
          <w:szCs w:val="24"/>
        </w:rPr>
        <w:t>注：为方便评委评审，请供应商按评标办法中所涉及的事项顺序进行编制，可以补充相</w:t>
      </w:r>
      <w:r>
        <w:rPr>
          <w:rFonts w:hint="eastAsia" w:ascii="宋体" w:hAnsi="宋体" w:cs="宋体"/>
          <w:color w:val="000000"/>
          <w:sz w:val="24"/>
          <w:szCs w:val="24"/>
        </w:rPr>
        <w:t>关材料；</w:t>
      </w:r>
    </w:p>
    <w:p>
      <w:pPr>
        <w:snapToGrid w:val="0"/>
        <w:spacing w:line="520" w:lineRule="exact"/>
        <w:ind w:firstLine="482" w:firstLineChars="200"/>
        <w:rPr>
          <w:rFonts w:ascii="宋体" w:cs="Times New Roman"/>
          <w:b/>
          <w:bCs/>
          <w:sz w:val="24"/>
          <w:szCs w:val="24"/>
        </w:rPr>
      </w:pPr>
      <w:r>
        <w:rPr>
          <w:rFonts w:hint="eastAsia" w:ascii="宋体" w:hAnsi="宋体" w:cs="宋体"/>
          <w:b/>
          <w:bCs/>
          <w:color w:val="000000"/>
          <w:sz w:val="24"/>
          <w:szCs w:val="24"/>
        </w:rPr>
        <w:t>特别提醒：“资格审查文件”、“</w:t>
      </w:r>
      <w:r>
        <w:rPr>
          <w:rFonts w:hint="eastAsia" w:ascii="宋体" w:hAnsi="宋体" w:cs="宋体"/>
          <w:b/>
          <w:bCs/>
          <w:sz w:val="24"/>
          <w:szCs w:val="24"/>
        </w:rPr>
        <w:t>技术响应文件</w:t>
      </w:r>
      <w:r>
        <w:rPr>
          <w:rFonts w:hint="eastAsia" w:ascii="宋体" w:hAnsi="宋体" w:cs="宋体"/>
          <w:b/>
          <w:bCs/>
          <w:color w:val="000000"/>
          <w:sz w:val="24"/>
          <w:szCs w:val="24"/>
        </w:rPr>
        <w:t>”所须提供的材料（须加盖供应商公章）按磋商文件要求装订，密封，递交。“资格审查文件”、“</w:t>
      </w:r>
      <w:r>
        <w:rPr>
          <w:rFonts w:hint="eastAsia" w:ascii="宋体" w:hAnsi="宋体" w:cs="宋体"/>
          <w:b/>
          <w:bCs/>
          <w:sz w:val="24"/>
          <w:szCs w:val="24"/>
        </w:rPr>
        <w:t>技术响应文件</w:t>
      </w:r>
      <w:r>
        <w:rPr>
          <w:rFonts w:hint="eastAsia" w:ascii="宋体" w:hAnsi="宋体" w:cs="宋体"/>
          <w:b/>
          <w:bCs/>
          <w:color w:val="000000"/>
          <w:sz w:val="24"/>
          <w:szCs w:val="24"/>
        </w:rPr>
        <w:t>”所涉及相关资料等证明材料原件请带至开标现场备查。未携带原件或因携带原件不全所引起的后果由供应商自行承担。</w:t>
      </w:r>
    </w:p>
    <w:p>
      <w:pPr>
        <w:adjustRightInd w:val="0"/>
        <w:snapToGrid w:val="0"/>
        <w:spacing w:line="480" w:lineRule="exact"/>
        <w:ind w:firstLine="482" w:firstLineChars="200"/>
        <w:jc w:val="left"/>
        <w:rPr>
          <w:rFonts w:ascii="宋体" w:cs="Times New Roman"/>
          <w:b/>
          <w:bCs/>
          <w:color w:val="000000"/>
          <w:sz w:val="24"/>
          <w:szCs w:val="24"/>
          <w:lang w:val="zh-CN"/>
        </w:rPr>
      </w:pPr>
      <w:r>
        <w:rPr>
          <w:rFonts w:hint="eastAsia" w:ascii="宋体" w:hAnsi="宋体" w:cs="宋体"/>
          <w:b/>
          <w:bCs/>
          <w:color w:val="000000"/>
          <w:sz w:val="24"/>
          <w:szCs w:val="24"/>
          <w:lang w:val="zh-CN"/>
        </w:rPr>
        <w:t>三、</w:t>
      </w:r>
      <w:r>
        <w:rPr>
          <w:rFonts w:hint="eastAsia" w:ascii="宋体" w:hAnsi="宋体" w:cs="宋体"/>
          <w:b/>
          <w:bCs/>
          <w:sz w:val="24"/>
          <w:szCs w:val="24"/>
        </w:rPr>
        <w:t>商务报价响应文件</w:t>
      </w:r>
      <w:r>
        <w:rPr>
          <w:rFonts w:hint="eastAsia" w:ascii="宋体" w:hAnsi="宋体" w:cs="宋体"/>
          <w:b/>
          <w:bCs/>
          <w:color w:val="000000"/>
          <w:sz w:val="24"/>
          <w:szCs w:val="24"/>
          <w:lang w:val="zh-CN"/>
        </w:rPr>
        <w:t>（</w:t>
      </w:r>
      <w:r>
        <w:rPr>
          <w:rFonts w:hint="eastAsia" w:ascii="宋体" w:hAnsi="宋体" w:cs="宋体"/>
          <w:b/>
          <w:bCs/>
          <w:sz w:val="24"/>
          <w:szCs w:val="24"/>
        </w:rPr>
        <w:t>单独密封</w:t>
      </w:r>
      <w:r>
        <w:rPr>
          <w:rFonts w:hint="eastAsia" w:ascii="宋体" w:hAnsi="宋体" w:cs="宋体"/>
          <w:b/>
          <w:bCs/>
          <w:color w:val="000000"/>
          <w:sz w:val="24"/>
          <w:szCs w:val="24"/>
          <w:lang w:val="zh-CN"/>
        </w:rPr>
        <w:t>）</w:t>
      </w:r>
    </w:p>
    <w:p>
      <w:pPr>
        <w:adjustRightInd w:val="0"/>
        <w:snapToGrid w:val="0"/>
        <w:spacing w:line="480" w:lineRule="exact"/>
        <w:ind w:firstLine="480" w:firstLineChars="200"/>
        <w:jc w:val="left"/>
        <w:rPr>
          <w:rFonts w:ascii="宋体" w:cs="Times New Roman"/>
          <w:color w:val="000000"/>
          <w:sz w:val="24"/>
          <w:szCs w:val="24"/>
          <w:lang w:val="zh-CN"/>
        </w:rPr>
      </w:pPr>
      <w:r>
        <w:rPr>
          <w:rFonts w:ascii="宋体" w:hAnsi="宋体" w:cs="宋体"/>
          <w:color w:val="000000"/>
          <w:sz w:val="24"/>
          <w:szCs w:val="24"/>
          <w:lang w:val="zh-CN"/>
        </w:rPr>
        <w:t>1</w:t>
      </w:r>
      <w:r>
        <w:rPr>
          <w:rFonts w:hint="eastAsia" w:ascii="宋体" w:hAnsi="宋体" w:cs="宋体"/>
          <w:color w:val="000000"/>
          <w:sz w:val="24"/>
          <w:szCs w:val="24"/>
          <w:lang w:val="zh-CN"/>
        </w:rPr>
        <w:t>、</w:t>
      </w:r>
      <w:r>
        <w:rPr>
          <w:rFonts w:hint="eastAsia" w:ascii="宋体" w:hAnsi="宋体" w:cs="宋体"/>
          <w:sz w:val="24"/>
          <w:szCs w:val="24"/>
        </w:rPr>
        <w:t>磋商响应报价表（首次）【格式参见第八章】。</w:t>
      </w:r>
    </w:p>
    <w:p>
      <w:pPr>
        <w:snapToGrid w:val="0"/>
        <w:spacing w:line="520" w:lineRule="exact"/>
        <w:ind w:firstLine="562" w:firstLineChars="200"/>
        <w:rPr>
          <w:rFonts w:ascii="宋体" w:cs="Times New Roman"/>
          <w:b/>
          <w:bCs/>
          <w:color w:val="000000"/>
          <w:sz w:val="28"/>
          <w:szCs w:val="28"/>
        </w:rPr>
      </w:pPr>
      <w:r>
        <w:rPr>
          <w:rFonts w:ascii="宋体" w:cs="Times New Roman"/>
          <w:b/>
          <w:bCs/>
          <w:color w:val="000000"/>
          <w:sz w:val="28"/>
          <w:szCs w:val="28"/>
        </w:rPr>
        <w:br w:type="page"/>
      </w:r>
      <w:r>
        <w:rPr>
          <w:rFonts w:hint="eastAsia" w:ascii="宋体" w:hAnsi="宋体" w:cs="宋体"/>
          <w:b/>
          <w:bCs/>
          <w:color w:val="000000"/>
          <w:sz w:val="28"/>
          <w:szCs w:val="28"/>
        </w:rPr>
        <w:t>附件：</w:t>
      </w:r>
    </w:p>
    <w:p>
      <w:pPr>
        <w:snapToGrid w:val="0"/>
        <w:spacing w:line="520" w:lineRule="exact"/>
        <w:jc w:val="center"/>
        <w:outlineLvl w:val="3"/>
        <w:rPr>
          <w:rFonts w:ascii="宋体" w:cs="Times New Roman"/>
          <w:b/>
          <w:bCs/>
          <w:color w:val="000000"/>
          <w:sz w:val="28"/>
          <w:szCs w:val="28"/>
        </w:rPr>
      </w:pPr>
      <w:r>
        <w:rPr>
          <w:rFonts w:ascii="宋体" w:hAnsi="宋体" w:cs="宋体"/>
          <w:b/>
          <w:bCs/>
          <w:color w:val="000000"/>
          <w:sz w:val="28"/>
          <w:szCs w:val="28"/>
        </w:rPr>
        <w:t>1</w:t>
      </w:r>
      <w:r>
        <w:rPr>
          <w:rFonts w:hint="eastAsia" w:ascii="宋体" w:hAnsi="宋体" w:cs="宋体"/>
          <w:b/>
          <w:bCs/>
          <w:color w:val="000000"/>
          <w:sz w:val="28"/>
          <w:szCs w:val="28"/>
        </w:rPr>
        <w:t>、法定代表人身份证明</w:t>
      </w:r>
    </w:p>
    <w:p>
      <w:pPr>
        <w:snapToGrid w:val="0"/>
        <w:spacing w:line="520" w:lineRule="exact"/>
        <w:jc w:val="center"/>
        <w:rPr>
          <w:rFonts w:ascii="宋体" w:cs="Times New Roman"/>
          <w:color w:val="000000"/>
          <w:sz w:val="24"/>
          <w:szCs w:val="24"/>
        </w:rPr>
      </w:pPr>
      <w:r>
        <w:rPr>
          <w:rFonts w:hint="eastAsia" w:ascii="宋体" w:hAnsi="宋体" w:cs="宋体"/>
          <w:color w:val="000000"/>
          <w:sz w:val="24"/>
          <w:szCs w:val="24"/>
        </w:rPr>
        <w:t>（如法定代表人参加磋商，须出示此证明）</w:t>
      </w:r>
    </w:p>
    <w:p>
      <w:pPr>
        <w:snapToGrid w:val="0"/>
        <w:spacing w:line="520" w:lineRule="exact"/>
        <w:jc w:val="center"/>
        <w:rPr>
          <w:rFonts w:ascii="宋体" w:cs="Times New Roman"/>
          <w:color w:val="000000"/>
          <w:sz w:val="24"/>
          <w:szCs w:val="24"/>
        </w:rPr>
      </w:pPr>
    </w:p>
    <w:p>
      <w:pPr>
        <w:snapToGrid w:val="0"/>
        <w:spacing w:line="520" w:lineRule="exact"/>
        <w:rPr>
          <w:rFonts w:ascii="宋体" w:cs="Times New Roman"/>
          <w:sz w:val="24"/>
          <w:szCs w:val="24"/>
          <w:u w:val="single"/>
        </w:rPr>
      </w:pPr>
      <w:r>
        <w:rPr>
          <w:rFonts w:hint="eastAsia" w:ascii="宋体" w:hAnsi="宋体" w:cs="宋体"/>
          <w:sz w:val="24"/>
          <w:szCs w:val="24"/>
          <w:u w:val="single"/>
        </w:rPr>
        <w:t>南通市中央创新区建设投资有限公司：</w:t>
      </w:r>
    </w:p>
    <w:p>
      <w:pPr>
        <w:snapToGrid w:val="0"/>
        <w:spacing w:line="520" w:lineRule="exact"/>
        <w:ind w:firstLine="480" w:firstLineChars="200"/>
        <w:rPr>
          <w:rFonts w:ascii="宋体" w:cs="Times New Roman"/>
          <w:color w:val="000000"/>
          <w:sz w:val="24"/>
          <w:szCs w:val="24"/>
        </w:rPr>
      </w:pPr>
      <w:r>
        <w:rPr>
          <w:rFonts w:hint="eastAsia" w:ascii="宋体" w:hAnsi="宋体" w:cs="宋体"/>
          <w:color w:val="000000"/>
          <w:sz w:val="24"/>
          <w:szCs w:val="24"/>
        </w:rPr>
        <w:t>我公司法定代表人</w:t>
      </w:r>
      <w:r>
        <w:rPr>
          <w:rFonts w:hint="eastAsia" w:ascii="宋体" w:hAnsi="宋体" w:cs="宋体"/>
          <w:color w:val="000000"/>
          <w:sz w:val="24"/>
          <w:szCs w:val="24"/>
          <w:u w:val="single"/>
        </w:rPr>
        <w:t>　　　</w:t>
      </w:r>
      <w:r>
        <w:rPr>
          <w:rFonts w:hint="eastAsia" w:ascii="宋体" w:hAnsi="宋体" w:cs="宋体"/>
          <w:color w:val="000000"/>
          <w:sz w:val="24"/>
          <w:szCs w:val="24"/>
        </w:rPr>
        <w:t>参加贵单位组织的（竞争性磋商项目名称及项目编号</w:t>
      </w:r>
      <w:r>
        <w:rPr>
          <w:rFonts w:ascii="宋体" w:hAnsi="宋体" w:cs="宋体"/>
          <w:color w:val="000000"/>
          <w:sz w:val="24"/>
          <w:szCs w:val="24"/>
        </w:rPr>
        <w:t>)</w:t>
      </w:r>
      <w:r>
        <w:rPr>
          <w:rFonts w:hint="eastAsia" w:ascii="宋体" w:hAnsi="宋体" w:cs="宋体"/>
          <w:color w:val="000000"/>
          <w:sz w:val="24"/>
          <w:szCs w:val="24"/>
        </w:rPr>
        <w:t>项目的磋商活动，全权代表我公司处理竞争性磋商的有关事宜。</w:t>
      </w:r>
    </w:p>
    <w:p>
      <w:pPr>
        <w:snapToGrid w:val="0"/>
        <w:spacing w:line="520" w:lineRule="exact"/>
        <w:rPr>
          <w:rFonts w:ascii="宋体" w:cs="Times New Roman"/>
          <w:color w:val="000000"/>
          <w:sz w:val="24"/>
          <w:szCs w:val="24"/>
        </w:rPr>
      </w:pPr>
    </w:p>
    <w:p>
      <w:pPr>
        <w:snapToGrid w:val="0"/>
        <w:spacing w:line="520" w:lineRule="exact"/>
        <w:rPr>
          <w:rFonts w:ascii="宋体" w:cs="Times New Roman"/>
          <w:color w:val="000000"/>
          <w:sz w:val="24"/>
          <w:szCs w:val="24"/>
        </w:rPr>
      </w:pPr>
      <w:r>
        <w:rPr>
          <w:rFonts w:hint="eastAsia" w:ascii="宋体" w:hAnsi="宋体" w:cs="宋体"/>
          <w:color w:val="000000"/>
          <w:sz w:val="24"/>
          <w:szCs w:val="24"/>
        </w:rPr>
        <w:t>附：法定代表人情况：</w:t>
      </w:r>
    </w:p>
    <w:p>
      <w:pPr>
        <w:snapToGrid w:val="0"/>
        <w:spacing w:line="520" w:lineRule="exact"/>
        <w:rPr>
          <w:rFonts w:ascii="宋体" w:cs="Times New Roman"/>
          <w:color w:val="000000"/>
          <w:sz w:val="24"/>
          <w:szCs w:val="24"/>
          <w:u w:val="single"/>
        </w:rPr>
      </w:pPr>
      <w:r>
        <w:rPr>
          <w:rFonts w:hint="eastAsia" w:ascii="宋体" w:hAnsi="宋体" w:cs="宋体"/>
          <w:color w:val="000000"/>
          <w:sz w:val="24"/>
          <w:szCs w:val="24"/>
        </w:rPr>
        <w:t>姓名：性别：年龄：职务：</w:t>
      </w:r>
    </w:p>
    <w:p>
      <w:pPr>
        <w:snapToGrid w:val="0"/>
        <w:spacing w:line="520" w:lineRule="exact"/>
        <w:rPr>
          <w:rFonts w:ascii="宋体" w:cs="Times New Roman"/>
          <w:color w:val="000000"/>
          <w:sz w:val="24"/>
          <w:szCs w:val="24"/>
        </w:rPr>
      </w:pPr>
      <w:r>
        <w:rPr>
          <w:rFonts w:hint="eastAsia" w:ascii="宋体" w:hAnsi="宋体" w:cs="宋体"/>
          <w:color w:val="000000"/>
          <w:sz w:val="24"/>
          <w:szCs w:val="24"/>
        </w:rPr>
        <w:t>身份证号码：</w:t>
      </w:r>
    </w:p>
    <w:p>
      <w:pPr>
        <w:snapToGrid w:val="0"/>
        <w:spacing w:line="520" w:lineRule="exact"/>
        <w:rPr>
          <w:rFonts w:ascii="宋体" w:cs="Times New Roman"/>
          <w:color w:val="000000"/>
          <w:sz w:val="24"/>
          <w:szCs w:val="24"/>
        </w:rPr>
      </w:pPr>
      <w:r>
        <w:rPr>
          <w:rFonts w:hint="eastAsia" w:ascii="宋体" w:hAnsi="宋体" w:cs="宋体"/>
          <w:color w:val="000000"/>
          <w:sz w:val="24"/>
          <w:szCs w:val="24"/>
        </w:rPr>
        <w:t>手机：传真：</w:t>
      </w:r>
    </w:p>
    <w:p>
      <w:pPr>
        <w:snapToGrid w:val="0"/>
        <w:spacing w:line="520" w:lineRule="exact"/>
        <w:rPr>
          <w:rFonts w:ascii="宋体" w:cs="Times New Roman"/>
          <w:color w:val="000000"/>
          <w:sz w:val="24"/>
          <w:szCs w:val="24"/>
        </w:rPr>
      </w:pPr>
      <w:r>
        <w:rPr>
          <w:rFonts w:ascii="宋体" w:cs="Times New Roman"/>
          <w:color w:val="000000"/>
          <w:sz w:val="24"/>
          <w:szCs w:val="24"/>
        </w:rPr>
        <w:t> </w:t>
      </w:r>
    </w:p>
    <w:p>
      <w:pPr>
        <w:snapToGrid w:val="0"/>
        <w:spacing w:line="520" w:lineRule="exact"/>
        <w:rPr>
          <w:rFonts w:ascii="宋体" w:cs="Times New Roman"/>
          <w:color w:val="000000"/>
          <w:sz w:val="24"/>
          <w:szCs w:val="24"/>
        </w:rPr>
      </w:pPr>
    </w:p>
    <w:p>
      <w:pPr>
        <w:snapToGrid w:val="0"/>
        <w:spacing w:line="520" w:lineRule="exact"/>
        <w:rPr>
          <w:rFonts w:ascii="宋体" w:cs="Times New Roman"/>
          <w:color w:val="000000"/>
          <w:sz w:val="24"/>
          <w:szCs w:val="24"/>
        </w:rPr>
      </w:pPr>
      <w:r>
        <w:rPr>
          <w:rFonts w:hint="eastAsia" w:ascii="宋体" w:hAnsi="宋体" w:cs="宋体"/>
          <w:color w:val="000000"/>
          <w:sz w:val="24"/>
          <w:szCs w:val="24"/>
        </w:rPr>
        <w:t>单位名称（公章）法定代表人（签字或盖章）</w:t>
      </w:r>
    </w:p>
    <w:p>
      <w:pPr>
        <w:snapToGrid w:val="0"/>
        <w:spacing w:line="520" w:lineRule="exact"/>
        <w:ind w:firstLine="1200" w:firstLineChars="500"/>
        <w:rPr>
          <w:rFonts w:ascii="宋体" w:cs="Times New Roman"/>
          <w:color w:val="000000"/>
          <w:sz w:val="24"/>
          <w:szCs w:val="24"/>
        </w:rPr>
      </w:pPr>
      <w:r>
        <w:rPr>
          <w:rFonts w:hint="eastAsia" w:ascii="宋体" w:hAnsi="宋体" w:cs="宋体"/>
          <w:color w:val="000000"/>
          <w:sz w:val="24"/>
          <w:szCs w:val="24"/>
        </w:rPr>
        <w:t>年月日年月日</w:t>
      </w:r>
    </w:p>
    <w:p>
      <w:pPr>
        <w:snapToGrid w:val="0"/>
        <w:spacing w:line="520" w:lineRule="exact"/>
        <w:rPr>
          <w:rFonts w:ascii="宋体" w:cs="Times New Roman"/>
          <w:color w:val="000000"/>
          <w:sz w:val="24"/>
          <w:szCs w:val="24"/>
        </w:rPr>
      </w:pPr>
    </w:p>
    <w:p>
      <w:pPr>
        <w:snapToGrid w:val="0"/>
        <w:spacing w:line="520" w:lineRule="exact"/>
        <w:ind w:firstLine="2715" w:firstLineChars="1127"/>
        <w:rPr>
          <w:rFonts w:ascii="宋体" w:cs="Times New Roman"/>
          <w:b/>
          <w:bCs/>
          <w:color w:val="000000"/>
          <w:sz w:val="24"/>
          <w:szCs w:val="24"/>
        </w:rPr>
      </w:pPr>
      <w:r>
        <w:rPr>
          <w:rFonts w:hint="eastAsia" w:ascii="宋体" w:hAnsi="宋体" w:cs="宋体"/>
          <w:b/>
          <w:bCs/>
          <w:color w:val="000000"/>
          <w:sz w:val="24"/>
          <w:szCs w:val="24"/>
        </w:rPr>
        <w:t>法定代表人身份证复印件</w:t>
      </w:r>
    </w:p>
    <w:p>
      <w:pPr>
        <w:snapToGrid w:val="0"/>
        <w:spacing w:line="520" w:lineRule="exact"/>
        <w:rPr>
          <w:rFonts w:ascii="宋体" w:cs="Times New Roman"/>
          <w:color w:val="000000"/>
          <w:sz w:val="24"/>
          <w:szCs w:val="24"/>
        </w:rPr>
      </w:pPr>
    </w:p>
    <w:p>
      <w:pPr>
        <w:snapToGrid w:val="0"/>
        <w:spacing w:line="520" w:lineRule="exact"/>
        <w:ind w:firstLine="3360" w:firstLineChars="1400"/>
        <w:rPr>
          <w:rFonts w:ascii="宋体" w:cs="Times New Roman"/>
          <w:color w:val="000000"/>
          <w:sz w:val="24"/>
          <w:szCs w:val="24"/>
        </w:rPr>
      </w:pPr>
      <w:r>
        <w:rPr>
          <w:rFonts w:hint="eastAsia" w:ascii="宋体" w:hAnsi="宋体" w:cs="宋体"/>
          <w:color w:val="000000"/>
          <w:sz w:val="24"/>
          <w:szCs w:val="24"/>
        </w:rPr>
        <w:t>（粘贴此处）</w:t>
      </w:r>
    </w:p>
    <w:p>
      <w:pPr>
        <w:snapToGrid w:val="0"/>
        <w:spacing w:line="520" w:lineRule="exact"/>
        <w:ind w:firstLine="482" w:firstLineChars="200"/>
        <w:rPr>
          <w:rFonts w:ascii="宋体" w:cs="Times New Roman"/>
          <w:b/>
          <w:bCs/>
          <w:color w:val="000000"/>
          <w:sz w:val="24"/>
          <w:szCs w:val="24"/>
        </w:rPr>
      </w:pPr>
    </w:p>
    <w:p>
      <w:pPr>
        <w:snapToGrid w:val="0"/>
        <w:spacing w:line="520" w:lineRule="exact"/>
        <w:ind w:firstLine="482" w:firstLineChars="200"/>
        <w:rPr>
          <w:rFonts w:ascii="宋体" w:cs="Times New Roman"/>
          <w:b/>
          <w:bCs/>
          <w:color w:val="000000"/>
          <w:sz w:val="24"/>
          <w:szCs w:val="24"/>
        </w:rPr>
      </w:pPr>
      <w:r>
        <w:rPr>
          <w:rFonts w:hint="eastAsia" w:ascii="宋体" w:hAnsi="宋体" w:cs="宋体"/>
          <w:b/>
          <w:bCs/>
          <w:color w:val="000000"/>
          <w:sz w:val="24"/>
          <w:szCs w:val="24"/>
        </w:rPr>
        <w:t>注</w:t>
      </w:r>
      <w:r>
        <w:rPr>
          <w:rFonts w:ascii="宋体" w:hAnsi="宋体" w:cs="宋体"/>
          <w:b/>
          <w:bCs/>
          <w:color w:val="000000"/>
          <w:sz w:val="24"/>
          <w:szCs w:val="24"/>
        </w:rPr>
        <w:t>:</w:t>
      </w:r>
      <w:r>
        <w:rPr>
          <w:rFonts w:hint="eastAsia" w:ascii="宋体" w:hAnsi="宋体" w:cs="宋体"/>
          <w:b/>
          <w:bCs/>
          <w:color w:val="000000"/>
          <w:sz w:val="24"/>
          <w:szCs w:val="24"/>
        </w:rPr>
        <w:t>参加磋商时法定代表人将身份证原件带至磋商现场备查</w:t>
      </w:r>
      <w:r>
        <w:rPr>
          <w:rFonts w:hint="eastAsia" w:ascii="宋体" w:hAnsi="宋体" w:cs="宋体"/>
          <w:b/>
          <w:bCs/>
          <w:sz w:val="24"/>
          <w:szCs w:val="24"/>
        </w:rPr>
        <w:t>。</w:t>
      </w:r>
    </w:p>
    <w:p>
      <w:pPr>
        <w:snapToGrid w:val="0"/>
        <w:spacing w:line="520" w:lineRule="exact"/>
        <w:jc w:val="center"/>
        <w:outlineLvl w:val="3"/>
        <w:rPr>
          <w:rFonts w:ascii="宋体" w:cs="Times New Roman"/>
          <w:b/>
          <w:bCs/>
          <w:sz w:val="28"/>
          <w:szCs w:val="28"/>
        </w:rPr>
      </w:pPr>
      <w:r>
        <w:rPr>
          <w:rFonts w:ascii="宋体" w:cs="Times New Roman"/>
          <w:b/>
          <w:bCs/>
          <w:color w:val="000000"/>
          <w:sz w:val="24"/>
          <w:szCs w:val="24"/>
        </w:rPr>
        <w:br w:type="page"/>
      </w:r>
      <w:r>
        <w:rPr>
          <w:rFonts w:ascii="宋体" w:hAnsi="宋体" w:cs="宋体"/>
          <w:b/>
          <w:bCs/>
          <w:sz w:val="28"/>
          <w:szCs w:val="28"/>
        </w:rPr>
        <w:t>2</w:t>
      </w:r>
      <w:r>
        <w:rPr>
          <w:rFonts w:hint="eastAsia" w:ascii="宋体" w:hAnsi="宋体" w:cs="宋体"/>
          <w:b/>
          <w:bCs/>
          <w:sz w:val="28"/>
          <w:szCs w:val="28"/>
        </w:rPr>
        <w:t>、授权委托书</w:t>
      </w:r>
    </w:p>
    <w:p>
      <w:pPr>
        <w:snapToGrid w:val="0"/>
        <w:spacing w:line="520" w:lineRule="exact"/>
        <w:jc w:val="center"/>
        <w:rPr>
          <w:rFonts w:ascii="宋体" w:cs="Times New Roman"/>
          <w:color w:val="000000"/>
          <w:sz w:val="24"/>
          <w:szCs w:val="24"/>
        </w:rPr>
      </w:pPr>
      <w:r>
        <w:rPr>
          <w:rFonts w:hint="eastAsia" w:ascii="宋体" w:hAnsi="宋体" w:cs="宋体"/>
          <w:color w:val="000000"/>
          <w:sz w:val="24"/>
          <w:szCs w:val="24"/>
        </w:rPr>
        <w:t>（如被授权人参加磋商，须出示此证明）</w:t>
      </w:r>
    </w:p>
    <w:p>
      <w:pPr>
        <w:snapToGrid w:val="0"/>
        <w:spacing w:line="520" w:lineRule="exact"/>
        <w:jc w:val="center"/>
        <w:rPr>
          <w:rFonts w:ascii="宋体" w:cs="Times New Roman"/>
          <w:color w:val="000000"/>
          <w:sz w:val="24"/>
          <w:szCs w:val="24"/>
        </w:rPr>
      </w:pPr>
    </w:p>
    <w:p>
      <w:pPr>
        <w:snapToGrid w:val="0"/>
        <w:spacing w:line="480" w:lineRule="exact"/>
        <w:rPr>
          <w:rFonts w:ascii="宋体" w:cs="Times New Roman"/>
          <w:sz w:val="24"/>
          <w:szCs w:val="24"/>
          <w:u w:val="single"/>
        </w:rPr>
      </w:pPr>
      <w:r>
        <w:rPr>
          <w:rFonts w:hint="eastAsia" w:ascii="宋体" w:hAnsi="宋体" w:cs="宋体"/>
          <w:sz w:val="24"/>
          <w:szCs w:val="24"/>
          <w:u w:val="single"/>
        </w:rPr>
        <w:t>南通市中央创新区建设投资有限公司：</w:t>
      </w:r>
    </w:p>
    <w:p>
      <w:pPr>
        <w:snapToGrid w:val="0"/>
        <w:spacing w:line="480" w:lineRule="exact"/>
        <w:ind w:firstLine="480" w:firstLineChars="200"/>
        <w:rPr>
          <w:rFonts w:hAnsi="宋体" w:cs="Times New Roman"/>
          <w:sz w:val="24"/>
          <w:szCs w:val="24"/>
        </w:rPr>
      </w:pPr>
      <w:r>
        <w:rPr>
          <w:rFonts w:hint="eastAsia" w:hAnsi="宋体" w:cs="宋体"/>
          <w:sz w:val="24"/>
          <w:szCs w:val="24"/>
        </w:rPr>
        <w:t>兹授权</w:t>
      </w:r>
      <w:r>
        <w:rPr>
          <w:rFonts w:hint="eastAsia" w:hAnsi="宋体" w:cs="宋体"/>
          <w:sz w:val="24"/>
          <w:szCs w:val="24"/>
          <w:u w:val="single"/>
        </w:rPr>
        <w:t>（</w:t>
      </w:r>
      <w:r>
        <w:rPr>
          <w:rFonts w:hint="eastAsia" w:hAnsi="宋体" w:cs="宋体"/>
          <w:sz w:val="24"/>
          <w:szCs w:val="24"/>
        </w:rPr>
        <w:t>被授权人的姓名）代表我公司参加（</w:t>
      </w:r>
      <w:r>
        <w:rPr>
          <w:rFonts w:hint="eastAsia" w:ascii="宋体" w:hAnsi="宋体" w:cs="宋体"/>
          <w:color w:val="000000"/>
          <w:sz w:val="24"/>
          <w:szCs w:val="24"/>
        </w:rPr>
        <w:t>竞争性磋商项目名称及项目编号</w:t>
      </w:r>
      <w:r>
        <w:rPr>
          <w:rFonts w:hAnsi="宋体"/>
          <w:sz w:val="24"/>
          <w:szCs w:val="24"/>
        </w:rPr>
        <w:t>)</w:t>
      </w:r>
      <w:r>
        <w:rPr>
          <w:rFonts w:hint="eastAsia" w:hAnsi="宋体" w:cs="宋体"/>
          <w:sz w:val="24"/>
          <w:szCs w:val="24"/>
        </w:rPr>
        <w:t>项目的政府采购活动，全权处理一切与该项目招标有关的事务。其在办理上述事宜过程中所签署的所有文件我公司均予以承认。</w:t>
      </w:r>
    </w:p>
    <w:p>
      <w:pPr>
        <w:pStyle w:val="24"/>
        <w:adjustRightInd w:val="0"/>
        <w:snapToGrid w:val="0"/>
        <w:spacing w:line="500" w:lineRule="exact"/>
        <w:ind w:firstLine="480" w:firstLineChars="200"/>
        <w:jc w:val="left"/>
        <w:rPr>
          <w:rFonts w:hAnsi="宋体" w:cs="Times New Roman"/>
          <w:kern w:val="0"/>
          <w:sz w:val="24"/>
          <w:szCs w:val="24"/>
        </w:rPr>
      </w:pPr>
    </w:p>
    <w:p>
      <w:pPr>
        <w:pStyle w:val="24"/>
        <w:adjustRightInd w:val="0"/>
        <w:snapToGrid w:val="0"/>
        <w:spacing w:line="500" w:lineRule="exact"/>
        <w:ind w:firstLine="480" w:firstLineChars="200"/>
        <w:jc w:val="left"/>
        <w:rPr>
          <w:rFonts w:hAnsi="宋体" w:cs="Times New Roman"/>
          <w:kern w:val="0"/>
          <w:sz w:val="24"/>
          <w:szCs w:val="24"/>
        </w:rPr>
      </w:pPr>
      <w:r>
        <w:rPr>
          <w:rFonts w:hint="eastAsia" w:hAnsi="宋体"/>
          <w:kern w:val="0"/>
          <w:sz w:val="24"/>
          <w:szCs w:val="24"/>
        </w:rPr>
        <w:t>被授权人无转委托权，特此委托。</w:t>
      </w:r>
    </w:p>
    <w:p>
      <w:pPr>
        <w:pStyle w:val="24"/>
        <w:adjustRightInd w:val="0"/>
        <w:snapToGrid w:val="0"/>
        <w:spacing w:line="500" w:lineRule="exact"/>
        <w:ind w:firstLine="480" w:firstLineChars="200"/>
        <w:jc w:val="left"/>
        <w:rPr>
          <w:rFonts w:hAnsi="宋体" w:cs="Times New Roman"/>
          <w:kern w:val="0"/>
          <w:sz w:val="24"/>
          <w:szCs w:val="24"/>
        </w:rPr>
      </w:pPr>
    </w:p>
    <w:p>
      <w:pPr>
        <w:spacing w:line="480" w:lineRule="exact"/>
        <w:rPr>
          <w:rFonts w:hAnsi="宋体" w:cs="Times New Roman"/>
          <w:sz w:val="24"/>
          <w:szCs w:val="24"/>
        </w:rPr>
      </w:pPr>
      <w:r>
        <w:rPr>
          <w:rFonts w:hint="eastAsia" w:hAnsi="宋体" w:cs="宋体"/>
          <w:sz w:val="24"/>
          <w:szCs w:val="24"/>
        </w:rPr>
        <w:t>附：被授权人情况：</w:t>
      </w:r>
    </w:p>
    <w:p>
      <w:pPr>
        <w:spacing w:line="480" w:lineRule="exact"/>
        <w:rPr>
          <w:rFonts w:hAnsi="宋体"/>
          <w:sz w:val="24"/>
          <w:szCs w:val="24"/>
          <w:u w:val="single"/>
        </w:rPr>
      </w:pPr>
      <w:r>
        <w:rPr>
          <w:rFonts w:hint="eastAsia" w:hAnsi="宋体" w:cs="宋体"/>
          <w:sz w:val="24"/>
          <w:szCs w:val="24"/>
        </w:rPr>
        <w:t>姓名：性别：年龄：职务：</w:t>
      </w:r>
    </w:p>
    <w:p>
      <w:pPr>
        <w:spacing w:line="480" w:lineRule="exact"/>
        <w:rPr>
          <w:rFonts w:hAnsi="宋体" w:cs="Times New Roman"/>
          <w:sz w:val="24"/>
          <w:szCs w:val="24"/>
        </w:rPr>
      </w:pPr>
      <w:r>
        <w:rPr>
          <w:rFonts w:hint="eastAsia" w:hAnsi="宋体" w:cs="宋体"/>
          <w:sz w:val="24"/>
          <w:szCs w:val="24"/>
        </w:rPr>
        <w:t>身份证号码：</w:t>
      </w:r>
    </w:p>
    <w:p>
      <w:pPr>
        <w:spacing w:line="480" w:lineRule="exact"/>
        <w:rPr>
          <w:rFonts w:hAnsi="宋体"/>
          <w:sz w:val="24"/>
          <w:szCs w:val="24"/>
        </w:rPr>
      </w:pPr>
      <w:r>
        <w:rPr>
          <w:rFonts w:hint="eastAsia" w:hAnsi="宋体" w:cs="宋体"/>
          <w:sz w:val="24"/>
          <w:szCs w:val="24"/>
        </w:rPr>
        <w:t>手机：传真：</w:t>
      </w:r>
    </w:p>
    <w:p>
      <w:pPr>
        <w:spacing w:line="480" w:lineRule="exact"/>
        <w:rPr>
          <w:rFonts w:hAnsi="宋体" w:cs="Times New Roman"/>
          <w:sz w:val="24"/>
          <w:szCs w:val="24"/>
        </w:rPr>
      </w:pPr>
      <w:r>
        <w:rPr>
          <w:rFonts w:hint="eastAsia" w:hAnsi="宋体" w:cs="宋体"/>
          <w:sz w:val="24"/>
          <w:szCs w:val="24"/>
        </w:rPr>
        <w:t>单位名称（公章）法定代表人（签字或盖章）</w:t>
      </w:r>
    </w:p>
    <w:p>
      <w:pPr>
        <w:spacing w:line="480" w:lineRule="exact"/>
        <w:ind w:firstLine="1200" w:firstLineChars="500"/>
        <w:rPr>
          <w:rFonts w:hAnsi="宋体"/>
          <w:sz w:val="24"/>
          <w:szCs w:val="24"/>
        </w:rPr>
      </w:pPr>
      <w:r>
        <w:rPr>
          <w:rFonts w:hint="eastAsia" w:hAnsi="宋体" w:cs="宋体"/>
          <w:sz w:val="24"/>
          <w:szCs w:val="24"/>
        </w:rPr>
        <w:t>年月日年月日</w:t>
      </w:r>
    </w:p>
    <w:p>
      <w:pPr>
        <w:spacing w:line="480" w:lineRule="exact"/>
        <w:rPr>
          <w:rFonts w:hAnsi="宋体" w:cs="Times New Roman"/>
          <w:sz w:val="24"/>
          <w:szCs w:val="24"/>
        </w:rPr>
      </w:pPr>
    </w:p>
    <w:p>
      <w:pPr>
        <w:snapToGrid w:val="0"/>
        <w:spacing w:line="520" w:lineRule="exact"/>
        <w:ind w:firstLine="2479" w:firstLineChars="1029"/>
        <w:rPr>
          <w:rFonts w:ascii="宋体" w:cs="Times New Roman"/>
          <w:b/>
          <w:bCs/>
          <w:color w:val="000000"/>
          <w:sz w:val="24"/>
          <w:szCs w:val="24"/>
        </w:rPr>
      </w:pPr>
      <w:r>
        <w:rPr>
          <w:rFonts w:hint="eastAsia" w:ascii="宋体" w:hAnsi="宋体" w:cs="宋体"/>
          <w:b/>
          <w:bCs/>
          <w:color w:val="000000"/>
          <w:sz w:val="24"/>
          <w:szCs w:val="24"/>
        </w:rPr>
        <w:t>法定代表人身份证复印件</w:t>
      </w:r>
    </w:p>
    <w:p>
      <w:pPr>
        <w:snapToGrid w:val="0"/>
        <w:spacing w:line="520" w:lineRule="exact"/>
        <w:rPr>
          <w:rFonts w:ascii="宋体" w:cs="Times New Roman"/>
          <w:sz w:val="24"/>
          <w:szCs w:val="24"/>
        </w:rPr>
      </w:pPr>
    </w:p>
    <w:p>
      <w:pPr>
        <w:snapToGrid w:val="0"/>
        <w:spacing w:line="520" w:lineRule="exact"/>
        <w:ind w:firstLine="2997" w:firstLineChars="1244"/>
        <w:rPr>
          <w:rFonts w:ascii="宋体" w:cs="Times New Roman"/>
          <w:b/>
          <w:bCs/>
          <w:sz w:val="24"/>
          <w:szCs w:val="24"/>
        </w:rPr>
      </w:pPr>
      <w:r>
        <w:rPr>
          <w:rFonts w:hint="eastAsia" w:ascii="宋体" w:hAnsi="宋体" w:cs="宋体"/>
          <w:b/>
          <w:bCs/>
          <w:sz w:val="24"/>
          <w:szCs w:val="24"/>
        </w:rPr>
        <w:t>（粘贴此处）</w:t>
      </w:r>
    </w:p>
    <w:p>
      <w:pPr>
        <w:spacing w:line="480" w:lineRule="exact"/>
        <w:rPr>
          <w:rFonts w:hAnsi="宋体" w:cs="Times New Roman"/>
          <w:sz w:val="24"/>
          <w:szCs w:val="24"/>
        </w:rPr>
      </w:pPr>
    </w:p>
    <w:p>
      <w:pPr>
        <w:spacing w:line="480" w:lineRule="exact"/>
        <w:rPr>
          <w:rFonts w:hAnsi="宋体" w:cs="Times New Roman"/>
          <w:sz w:val="24"/>
          <w:szCs w:val="24"/>
        </w:rPr>
      </w:pPr>
    </w:p>
    <w:p>
      <w:pPr>
        <w:spacing w:line="480" w:lineRule="exact"/>
        <w:ind w:firstLine="2479" w:firstLineChars="1029"/>
        <w:rPr>
          <w:rFonts w:hAnsi="宋体" w:cs="Times New Roman"/>
          <w:b/>
          <w:bCs/>
          <w:sz w:val="24"/>
          <w:szCs w:val="24"/>
        </w:rPr>
      </w:pPr>
      <w:r>
        <w:rPr>
          <w:rFonts w:hint="eastAsia" w:hAnsi="宋体" w:cs="宋体"/>
          <w:b/>
          <w:bCs/>
          <w:sz w:val="24"/>
          <w:szCs w:val="24"/>
        </w:rPr>
        <w:t>被授权人身份证复印件</w:t>
      </w:r>
    </w:p>
    <w:p>
      <w:pPr>
        <w:spacing w:line="480" w:lineRule="exact"/>
        <w:rPr>
          <w:rFonts w:hAnsi="宋体" w:cs="Times New Roman"/>
          <w:sz w:val="24"/>
          <w:szCs w:val="24"/>
        </w:rPr>
      </w:pPr>
    </w:p>
    <w:p>
      <w:pPr>
        <w:spacing w:line="480" w:lineRule="exact"/>
        <w:ind w:firstLine="3115" w:firstLineChars="1293"/>
        <w:rPr>
          <w:rFonts w:hAnsi="宋体" w:cs="Times New Roman"/>
          <w:b/>
          <w:bCs/>
          <w:sz w:val="24"/>
          <w:szCs w:val="24"/>
        </w:rPr>
      </w:pPr>
      <w:r>
        <w:rPr>
          <w:rFonts w:hint="eastAsia" w:hAnsi="宋体" w:cs="宋体"/>
          <w:b/>
          <w:bCs/>
          <w:sz w:val="24"/>
          <w:szCs w:val="24"/>
        </w:rPr>
        <w:t>（粘贴此处）</w:t>
      </w:r>
    </w:p>
    <w:p>
      <w:pPr>
        <w:pStyle w:val="50"/>
        <w:ind w:firstLine="480"/>
        <w:rPr>
          <w:rFonts w:cs="Times New Roman"/>
        </w:rPr>
      </w:pPr>
    </w:p>
    <w:p>
      <w:pPr>
        <w:spacing w:line="480" w:lineRule="exact"/>
        <w:ind w:firstLine="482" w:firstLineChars="200"/>
        <w:rPr>
          <w:rFonts w:hAnsi="宋体" w:cs="Times New Roman"/>
          <w:b/>
          <w:bCs/>
          <w:sz w:val="24"/>
          <w:szCs w:val="24"/>
        </w:rPr>
      </w:pPr>
      <w:r>
        <w:rPr>
          <w:rFonts w:hint="eastAsia" w:hAnsi="宋体" w:cs="宋体"/>
          <w:b/>
          <w:bCs/>
          <w:sz w:val="24"/>
          <w:szCs w:val="24"/>
        </w:rPr>
        <w:t>注</w:t>
      </w:r>
      <w:r>
        <w:rPr>
          <w:rFonts w:hAnsi="宋体"/>
          <w:b/>
          <w:bCs/>
          <w:sz w:val="24"/>
          <w:szCs w:val="24"/>
        </w:rPr>
        <w:t>:</w:t>
      </w:r>
      <w:r>
        <w:rPr>
          <w:rFonts w:hint="eastAsia" w:hAnsi="宋体" w:cs="宋体"/>
          <w:b/>
          <w:bCs/>
          <w:sz w:val="24"/>
          <w:szCs w:val="24"/>
        </w:rPr>
        <w:t>参加磋商时被授权人将身份证原件带至磋商现场备查。</w:t>
      </w:r>
    </w:p>
    <w:p>
      <w:pPr>
        <w:snapToGrid w:val="0"/>
        <w:spacing w:line="520" w:lineRule="exact"/>
        <w:jc w:val="center"/>
        <w:outlineLvl w:val="3"/>
        <w:rPr>
          <w:rFonts w:ascii="宋体" w:cs="Times New Roman"/>
          <w:b/>
          <w:bCs/>
          <w:color w:val="000000"/>
          <w:sz w:val="28"/>
          <w:szCs w:val="28"/>
        </w:rPr>
      </w:pPr>
    </w:p>
    <w:p>
      <w:pPr>
        <w:spacing w:line="360" w:lineRule="auto"/>
        <w:jc w:val="center"/>
        <w:rPr>
          <w:rFonts w:ascii="宋体" w:cs="Times New Roman"/>
          <w:b/>
          <w:bCs/>
          <w:color w:val="000000"/>
          <w:sz w:val="28"/>
          <w:szCs w:val="28"/>
        </w:rPr>
      </w:pPr>
      <w:r>
        <w:rPr>
          <w:rFonts w:cs="Times New Roman"/>
        </w:rPr>
        <w:br w:type="page"/>
      </w:r>
      <w:r>
        <w:rPr>
          <w:rFonts w:ascii="宋体" w:hAnsi="宋体" w:cs="宋体"/>
          <w:b/>
          <w:bCs/>
          <w:color w:val="000000"/>
          <w:sz w:val="28"/>
          <w:szCs w:val="28"/>
        </w:rPr>
        <w:t>3</w:t>
      </w:r>
      <w:r>
        <w:rPr>
          <w:rFonts w:hint="eastAsia" w:ascii="宋体" w:hAnsi="宋体" w:cs="宋体"/>
          <w:b/>
          <w:bCs/>
          <w:color w:val="000000"/>
          <w:sz w:val="28"/>
          <w:szCs w:val="28"/>
        </w:rPr>
        <w:t>、无重大违法记录声明</w:t>
      </w:r>
    </w:p>
    <w:p>
      <w:pPr>
        <w:spacing w:line="560" w:lineRule="exact"/>
        <w:rPr>
          <w:rFonts w:ascii="宋体" w:cs="Times New Roman"/>
          <w:sz w:val="24"/>
          <w:szCs w:val="24"/>
          <w:u w:val="single"/>
        </w:rPr>
      </w:pPr>
      <w:r>
        <w:rPr>
          <w:rFonts w:hint="eastAsia" w:ascii="宋体" w:hAnsi="宋体" w:cs="宋体"/>
          <w:sz w:val="24"/>
          <w:szCs w:val="24"/>
          <w:u w:val="single"/>
        </w:rPr>
        <w:t>南通市中央创新区建设投资有限公司：</w:t>
      </w:r>
    </w:p>
    <w:p>
      <w:pPr>
        <w:spacing w:line="560" w:lineRule="exact"/>
        <w:rPr>
          <w:rFonts w:ascii="宋体" w:cs="Times New Roman"/>
          <w:color w:val="000000"/>
          <w:sz w:val="24"/>
          <w:szCs w:val="24"/>
        </w:rPr>
      </w:pPr>
      <w:r>
        <w:rPr>
          <w:rFonts w:hint="eastAsia" w:ascii="宋体" w:hAnsi="宋体" w:cs="宋体"/>
          <w:color w:val="000000"/>
          <w:sz w:val="24"/>
          <w:szCs w:val="24"/>
        </w:rPr>
        <w:t>我单位（供应商名称）郑重声明：</w:t>
      </w:r>
    </w:p>
    <w:p>
      <w:pPr>
        <w:spacing w:line="560" w:lineRule="exact"/>
        <w:rPr>
          <w:rFonts w:ascii="宋体" w:cs="Times New Roman"/>
          <w:color w:val="000000"/>
          <w:sz w:val="24"/>
          <w:szCs w:val="24"/>
        </w:rPr>
      </w:pPr>
      <w:r>
        <w:rPr>
          <w:rFonts w:hint="eastAsia" w:ascii="宋体" w:hAnsi="宋体" w:cs="宋体"/>
          <w:color w:val="000000"/>
          <w:sz w:val="24"/>
          <w:szCs w:val="24"/>
        </w:rPr>
        <w:t>参加政府采购活动前</w:t>
      </w:r>
      <w:r>
        <w:rPr>
          <w:rFonts w:ascii="宋体" w:hAnsi="宋体" w:cs="宋体"/>
          <w:color w:val="000000"/>
          <w:sz w:val="24"/>
          <w:szCs w:val="24"/>
        </w:rPr>
        <w:t>3</w:t>
      </w:r>
      <w:r>
        <w:rPr>
          <w:rFonts w:hint="eastAsia" w:ascii="宋体" w:hAnsi="宋体" w:cs="宋体"/>
          <w:color w:val="000000"/>
          <w:sz w:val="24"/>
          <w:szCs w:val="24"/>
        </w:rPr>
        <w:t>年内在经营活动中（在下划线上如实填写：有或没有）重大违法记录。</w:t>
      </w:r>
    </w:p>
    <w:p>
      <w:pPr>
        <w:spacing w:line="560" w:lineRule="exact"/>
        <w:ind w:firstLine="480"/>
        <w:rPr>
          <w:rFonts w:ascii="宋体" w:cs="Times New Roman"/>
          <w:color w:val="000000"/>
          <w:sz w:val="24"/>
          <w:szCs w:val="24"/>
        </w:rPr>
      </w:pPr>
      <w:r>
        <w:rPr>
          <w:rFonts w:hint="eastAsia" w:ascii="宋体" w:hAnsi="宋体" w:cs="宋体"/>
          <w:color w:val="000000"/>
          <w:sz w:val="24"/>
          <w:szCs w:val="24"/>
        </w:rPr>
        <w:t>（说明：政府采购法第二十二条第一款第五项所称重大违法记录，是指供应商因违法经营受到刑事处罚或者责令停产停业、吊销许可证或者执照、较大数额罚款等行政处罚。）</w:t>
      </w:r>
    </w:p>
    <w:p>
      <w:pPr>
        <w:spacing w:line="420" w:lineRule="exact"/>
        <w:rPr>
          <w:rFonts w:ascii="宋体" w:cs="Times New Roman"/>
          <w:color w:val="000000"/>
          <w:sz w:val="24"/>
          <w:szCs w:val="24"/>
        </w:rPr>
      </w:pPr>
    </w:p>
    <w:p>
      <w:pPr>
        <w:spacing w:line="420" w:lineRule="exact"/>
        <w:ind w:firstLine="6360" w:firstLineChars="2650"/>
        <w:rPr>
          <w:rFonts w:ascii="宋体" w:cs="Times New Roman"/>
          <w:color w:val="000000"/>
          <w:sz w:val="24"/>
          <w:szCs w:val="24"/>
        </w:rPr>
      </w:pPr>
      <w:r>
        <w:rPr>
          <w:rFonts w:hint="eastAsia" w:ascii="宋体" w:hAnsi="宋体" w:cs="宋体"/>
          <w:color w:val="000000"/>
          <w:sz w:val="24"/>
          <w:szCs w:val="24"/>
        </w:rPr>
        <w:t>声明人：（公章）</w:t>
      </w:r>
    </w:p>
    <w:p>
      <w:pPr>
        <w:spacing w:line="420" w:lineRule="exact"/>
        <w:jc w:val="right"/>
        <w:rPr>
          <w:rFonts w:ascii="宋体" w:cs="Times New Roman"/>
          <w:color w:val="000000"/>
          <w:sz w:val="24"/>
          <w:szCs w:val="24"/>
        </w:rPr>
      </w:pPr>
      <w:r>
        <w:rPr>
          <w:rFonts w:hint="eastAsia" w:ascii="宋体" w:hAnsi="宋体" w:cs="宋体"/>
          <w:color w:val="000000"/>
          <w:sz w:val="24"/>
          <w:szCs w:val="24"/>
        </w:rPr>
        <w:t>年月日</w:t>
      </w:r>
    </w:p>
    <w:p>
      <w:pPr>
        <w:snapToGrid w:val="0"/>
        <w:spacing w:line="360" w:lineRule="auto"/>
        <w:jc w:val="center"/>
        <w:outlineLvl w:val="4"/>
        <w:rPr>
          <w:rFonts w:ascii="宋体" w:cs="Times New Roman"/>
          <w:b/>
          <w:bCs/>
          <w:color w:val="000000"/>
          <w:sz w:val="28"/>
          <w:szCs w:val="28"/>
        </w:rPr>
      </w:pPr>
      <w:r>
        <w:rPr>
          <w:rFonts w:ascii="宋体" w:cs="Times New Roman"/>
          <w:b/>
          <w:bCs/>
          <w:color w:val="000000"/>
          <w:sz w:val="28"/>
          <w:szCs w:val="28"/>
        </w:rPr>
        <w:br w:type="page"/>
      </w:r>
    </w:p>
    <w:p>
      <w:pPr>
        <w:spacing w:line="360" w:lineRule="auto"/>
        <w:jc w:val="center"/>
        <w:rPr>
          <w:rFonts w:ascii="宋体" w:cs="Times New Roman"/>
          <w:b/>
          <w:bCs/>
          <w:color w:val="000000"/>
          <w:sz w:val="28"/>
          <w:szCs w:val="28"/>
        </w:rPr>
      </w:pPr>
      <w:r>
        <w:rPr>
          <w:rFonts w:ascii="宋体" w:hAnsi="宋体" w:cs="宋体"/>
          <w:b/>
          <w:bCs/>
          <w:color w:val="000000"/>
          <w:sz w:val="28"/>
          <w:szCs w:val="28"/>
        </w:rPr>
        <w:t>4</w:t>
      </w:r>
      <w:r>
        <w:rPr>
          <w:rFonts w:hint="eastAsia" w:ascii="宋体" w:hAnsi="宋体" w:cs="宋体"/>
          <w:b/>
          <w:bCs/>
          <w:color w:val="000000"/>
          <w:sz w:val="28"/>
          <w:szCs w:val="28"/>
        </w:rPr>
        <w:t>、关于资格文件的声明函</w:t>
      </w:r>
    </w:p>
    <w:p>
      <w:pPr>
        <w:snapToGrid w:val="0"/>
        <w:spacing w:line="360" w:lineRule="auto"/>
        <w:rPr>
          <w:rFonts w:ascii="宋体" w:cs="Times New Roman"/>
          <w:sz w:val="24"/>
          <w:szCs w:val="24"/>
          <w:u w:val="single"/>
        </w:rPr>
      </w:pPr>
    </w:p>
    <w:p>
      <w:pPr>
        <w:snapToGrid w:val="0"/>
        <w:spacing w:line="360" w:lineRule="auto"/>
        <w:rPr>
          <w:rFonts w:ascii="宋体" w:cs="Times New Roman"/>
          <w:sz w:val="24"/>
          <w:szCs w:val="24"/>
          <w:u w:val="single"/>
        </w:rPr>
      </w:pPr>
    </w:p>
    <w:p>
      <w:pPr>
        <w:snapToGrid w:val="0"/>
        <w:spacing w:line="360" w:lineRule="auto"/>
        <w:rPr>
          <w:rFonts w:ascii="宋体" w:cs="Times New Roman"/>
          <w:sz w:val="24"/>
          <w:szCs w:val="24"/>
          <w:u w:val="single"/>
        </w:rPr>
      </w:pPr>
      <w:r>
        <w:rPr>
          <w:rFonts w:hint="eastAsia" w:ascii="宋体" w:hAnsi="宋体" w:cs="宋体"/>
          <w:sz w:val="24"/>
          <w:szCs w:val="24"/>
          <w:u w:val="single"/>
        </w:rPr>
        <w:t>南通市中央创新区建设投资有限公司：</w:t>
      </w:r>
    </w:p>
    <w:p>
      <w:pPr>
        <w:overflowPunct w:val="0"/>
        <w:adjustRightInd w:val="0"/>
        <w:spacing w:line="360" w:lineRule="auto"/>
        <w:ind w:firstLine="660"/>
        <w:jc w:val="left"/>
        <w:textAlignment w:val="baseline"/>
        <w:rPr>
          <w:rFonts w:ascii="宋体" w:cs="Times New Roman"/>
          <w:sz w:val="24"/>
          <w:szCs w:val="24"/>
        </w:rPr>
      </w:pPr>
      <w:r>
        <w:rPr>
          <w:rFonts w:hint="eastAsia" w:ascii="宋体" w:hAnsi="宋体" w:cs="宋体"/>
          <w:sz w:val="24"/>
          <w:szCs w:val="24"/>
        </w:rPr>
        <w:t>本公司愿就由贵单位组织实施的（项目名称及项目编号</w:t>
      </w:r>
      <w:r>
        <w:rPr>
          <w:rFonts w:ascii="宋体" w:hAnsi="宋体" w:cs="宋体"/>
          <w:sz w:val="24"/>
          <w:szCs w:val="24"/>
        </w:rPr>
        <w:t>)</w:t>
      </w:r>
      <w:r>
        <w:rPr>
          <w:rFonts w:hint="eastAsia" w:ascii="宋体" w:hAnsi="宋体" w:cs="宋体"/>
          <w:sz w:val="24"/>
          <w:szCs w:val="24"/>
        </w:rPr>
        <w:t>的活动参与磋商。本公司所提交的磋商文件中所有关于资格的文件、证明和陈述均是真实的、准确的。若与真实情况不符，本公司愿意承担由此而产生的一切后果。</w:t>
      </w:r>
    </w:p>
    <w:p>
      <w:pPr>
        <w:overflowPunct w:val="0"/>
        <w:adjustRightInd w:val="0"/>
        <w:spacing w:line="360" w:lineRule="auto"/>
        <w:ind w:firstLine="420"/>
        <w:jc w:val="left"/>
        <w:textAlignment w:val="baseline"/>
        <w:rPr>
          <w:rFonts w:ascii="宋体" w:cs="Times New Roman"/>
          <w:sz w:val="24"/>
          <w:szCs w:val="24"/>
        </w:rPr>
      </w:pPr>
    </w:p>
    <w:p>
      <w:pPr>
        <w:overflowPunct w:val="0"/>
        <w:adjustRightInd w:val="0"/>
        <w:spacing w:line="360" w:lineRule="auto"/>
        <w:ind w:firstLine="420"/>
        <w:jc w:val="left"/>
        <w:textAlignment w:val="baseline"/>
        <w:rPr>
          <w:rFonts w:ascii="宋体" w:cs="Times New Roman"/>
          <w:sz w:val="24"/>
          <w:szCs w:val="24"/>
        </w:rPr>
      </w:pPr>
    </w:p>
    <w:p>
      <w:pPr>
        <w:snapToGrid w:val="0"/>
        <w:spacing w:line="520" w:lineRule="exact"/>
        <w:jc w:val="right"/>
        <w:rPr>
          <w:rFonts w:ascii="宋体" w:cs="Times New Roman"/>
          <w:color w:val="000000"/>
          <w:sz w:val="24"/>
          <w:szCs w:val="24"/>
        </w:rPr>
      </w:pPr>
      <w:r>
        <w:rPr>
          <w:rFonts w:hint="eastAsia" w:ascii="宋体" w:hAnsi="宋体" w:cs="宋体"/>
          <w:color w:val="000000"/>
          <w:sz w:val="24"/>
          <w:szCs w:val="24"/>
        </w:rPr>
        <w:t>竞争性磋商响应单位：（加盖公章）</w:t>
      </w:r>
    </w:p>
    <w:p>
      <w:pPr>
        <w:snapToGrid w:val="0"/>
        <w:spacing w:line="520" w:lineRule="exact"/>
        <w:ind w:firstLine="2400" w:firstLineChars="1000"/>
        <w:jc w:val="right"/>
        <w:rPr>
          <w:rFonts w:ascii="宋体" w:cs="Times New Roman"/>
          <w:color w:val="000000"/>
          <w:sz w:val="24"/>
          <w:szCs w:val="24"/>
        </w:rPr>
      </w:pPr>
      <w:r>
        <w:rPr>
          <w:rFonts w:hint="eastAsia" w:ascii="宋体" w:hAnsi="宋体" w:cs="宋体"/>
          <w:color w:val="000000"/>
          <w:sz w:val="24"/>
          <w:szCs w:val="24"/>
        </w:rPr>
        <w:t>法定代表人或被授权人：（签字或盖章）</w:t>
      </w:r>
    </w:p>
    <w:p>
      <w:pPr>
        <w:snapToGrid w:val="0"/>
        <w:spacing w:line="520" w:lineRule="exact"/>
        <w:jc w:val="right"/>
        <w:rPr>
          <w:rFonts w:ascii="宋体" w:cs="Times New Roman"/>
          <w:color w:val="000000"/>
          <w:sz w:val="24"/>
          <w:szCs w:val="24"/>
        </w:rPr>
      </w:pPr>
      <w:r>
        <w:rPr>
          <w:rFonts w:hint="eastAsia" w:ascii="宋体" w:hAnsi="宋体" w:cs="宋体"/>
          <w:color w:val="000000"/>
          <w:sz w:val="24"/>
          <w:szCs w:val="24"/>
        </w:rPr>
        <w:t>年月日</w:t>
      </w:r>
    </w:p>
    <w:p>
      <w:pPr>
        <w:snapToGrid w:val="0"/>
        <w:spacing w:line="520" w:lineRule="exact"/>
        <w:jc w:val="center"/>
        <w:outlineLvl w:val="3"/>
        <w:rPr>
          <w:rFonts w:ascii="宋体" w:cs="Times New Roman"/>
          <w:b/>
          <w:bCs/>
          <w:color w:val="000000"/>
          <w:sz w:val="28"/>
          <w:szCs w:val="28"/>
        </w:rPr>
      </w:pPr>
    </w:p>
    <w:p>
      <w:pPr>
        <w:snapToGrid w:val="0"/>
        <w:spacing w:line="520" w:lineRule="exact"/>
        <w:jc w:val="center"/>
        <w:outlineLvl w:val="3"/>
        <w:rPr>
          <w:rFonts w:ascii="宋体" w:cs="Times New Roman"/>
          <w:b/>
          <w:bCs/>
          <w:color w:val="000000"/>
          <w:sz w:val="28"/>
          <w:szCs w:val="28"/>
        </w:rPr>
      </w:pPr>
    </w:p>
    <w:p>
      <w:pPr>
        <w:snapToGrid w:val="0"/>
        <w:spacing w:line="520" w:lineRule="exact"/>
        <w:jc w:val="center"/>
        <w:outlineLvl w:val="3"/>
        <w:rPr>
          <w:rFonts w:ascii="宋体" w:cs="Times New Roman"/>
          <w:b/>
          <w:bCs/>
          <w:color w:val="000000"/>
          <w:sz w:val="28"/>
          <w:szCs w:val="28"/>
        </w:rPr>
      </w:pPr>
    </w:p>
    <w:p>
      <w:pPr>
        <w:spacing w:line="480" w:lineRule="exact"/>
        <w:jc w:val="center"/>
        <w:rPr>
          <w:rFonts w:ascii="宋体" w:cs="Times New Roman"/>
          <w:b/>
          <w:bCs/>
          <w:color w:val="000000"/>
          <w:sz w:val="28"/>
          <w:szCs w:val="28"/>
        </w:rPr>
      </w:pPr>
      <w:r>
        <w:rPr>
          <w:rFonts w:eastAsia="Times New Roman" w:cs="Times New Roman"/>
        </w:rPr>
        <w:br w:type="page"/>
      </w:r>
    </w:p>
    <w:p>
      <w:pPr>
        <w:snapToGrid w:val="0"/>
        <w:spacing w:line="520" w:lineRule="exact"/>
        <w:jc w:val="center"/>
        <w:outlineLvl w:val="3"/>
        <w:rPr>
          <w:rFonts w:ascii="宋体" w:cs="Times New Roman"/>
          <w:b/>
          <w:bCs/>
          <w:color w:val="000000"/>
          <w:sz w:val="28"/>
          <w:szCs w:val="28"/>
        </w:rPr>
      </w:pPr>
      <w:r>
        <w:rPr>
          <w:rFonts w:ascii="宋体" w:hAnsi="宋体" w:cs="宋体"/>
          <w:b/>
          <w:bCs/>
          <w:color w:val="000000"/>
          <w:sz w:val="28"/>
          <w:szCs w:val="28"/>
        </w:rPr>
        <w:t>6</w:t>
      </w:r>
      <w:r>
        <w:rPr>
          <w:rFonts w:hint="eastAsia" w:ascii="宋体" w:hAnsi="宋体" w:cs="宋体"/>
          <w:b/>
          <w:bCs/>
          <w:color w:val="000000"/>
          <w:sz w:val="28"/>
          <w:szCs w:val="28"/>
        </w:rPr>
        <w:t>、竞争性磋商响应函（格式不得变动）</w:t>
      </w:r>
    </w:p>
    <w:p>
      <w:pPr>
        <w:snapToGrid w:val="0"/>
        <w:spacing w:line="520" w:lineRule="exact"/>
        <w:rPr>
          <w:rFonts w:ascii="宋体" w:cs="Times New Roman"/>
          <w:sz w:val="24"/>
          <w:szCs w:val="24"/>
          <w:u w:val="single"/>
        </w:rPr>
      </w:pPr>
    </w:p>
    <w:p>
      <w:pPr>
        <w:snapToGrid w:val="0"/>
        <w:spacing w:line="520" w:lineRule="exact"/>
        <w:rPr>
          <w:rFonts w:ascii="宋体" w:cs="Times New Roman"/>
          <w:sz w:val="24"/>
          <w:szCs w:val="24"/>
          <w:u w:val="single"/>
        </w:rPr>
      </w:pPr>
      <w:r>
        <w:rPr>
          <w:rFonts w:hint="eastAsia" w:ascii="宋体" w:hAnsi="宋体" w:cs="宋体"/>
          <w:sz w:val="24"/>
          <w:szCs w:val="24"/>
          <w:u w:val="single"/>
        </w:rPr>
        <w:t>南通市中央创新区建设投资有限公司：</w:t>
      </w:r>
    </w:p>
    <w:p>
      <w:pPr>
        <w:snapToGrid w:val="0"/>
        <w:spacing w:line="520" w:lineRule="exact"/>
        <w:ind w:firstLine="480" w:firstLineChars="200"/>
        <w:rPr>
          <w:rFonts w:ascii="宋体" w:cs="Times New Roman"/>
          <w:color w:val="000000"/>
          <w:sz w:val="24"/>
          <w:szCs w:val="24"/>
        </w:rPr>
      </w:pPr>
      <w:r>
        <w:rPr>
          <w:rFonts w:hint="eastAsia" w:ascii="宋体" w:hAnsi="宋体" w:cs="宋体"/>
          <w:color w:val="000000"/>
          <w:sz w:val="24"/>
          <w:szCs w:val="24"/>
        </w:rPr>
        <w:t>依据贵单位委托代理机构组织的（磋商项目名称及项目编号</w:t>
      </w:r>
      <w:r>
        <w:rPr>
          <w:rFonts w:ascii="宋体" w:hAnsi="宋体" w:cs="宋体"/>
          <w:color w:val="000000"/>
          <w:sz w:val="24"/>
          <w:szCs w:val="24"/>
        </w:rPr>
        <w:t>)</w:t>
      </w:r>
      <w:r>
        <w:rPr>
          <w:rFonts w:hint="eastAsia" w:ascii="宋体" w:hAnsi="宋体" w:cs="宋体"/>
          <w:color w:val="000000"/>
          <w:sz w:val="24"/>
          <w:szCs w:val="24"/>
        </w:rPr>
        <w:t>项目竞争性磋商的邀请，我方授权（姓名）（职务）为全权代表参加该项目的磋商工作，全权处理本次竞争性磋商的有关事宜。同时，我公司声明如下：</w:t>
      </w:r>
    </w:p>
    <w:p>
      <w:pPr>
        <w:snapToGrid w:val="0"/>
        <w:spacing w:line="520" w:lineRule="exact"/>
        <w:ind w:firstLine="480" w:firstLineChars="200"/>
        <w:rPr>
          <w:rFonts w:ascii="宋体" w:cs="Times New Roman"/>
          <w:color w:val="000000"/>
          <w:sz w:val="24"/>
          <w:szCs w:val="24"/>
        </w:rPr>
      </w:pPr>
      <w:r>
        <w:rPr>
          <w:rFonts w:ascii="宋体" w:hAnsi="宋体" w:cs="宋体"/>
          <w:color w:val="000000"/>
          <w:sz w:val="24"/>
          <w:szCs w:val="24"/>
        </w:rPr>
        <w:t>1</w:t>
      </w:r>
      <w:r>
        <w:rPr>
          <w:rFonts w:hint="eastAsia" w:ascii="宋体" w:hAnsi="宋体" w:cs="宋体"/>
          <w:color w:val="000000"/>
          <w:sz w:val="24"/>
          <w:szCs w:val="24"/>
        </w:rPr>
        <w:t>、同意并接受竞争性磋商文件的各项要求，遵守竞争性磋商文件中的各项规定，按竞争性磋商文件的要求提供报价。</w:t>
      </w:r>
    </w:p>
    <w:p>
      <w:pPr>
        <w:snapToGrid w:val="0"/>
        <w:spacing w:line="520" w:lineRule="exact"/>
        <w:ind w:firstLine="480" w:firstLineChars="200"/>
        <w:rPr>
          <w:rFonts w:ascii="宋体" w:cs="Times New Roman"/>
          <w:color w:val="000000"/>
          <w:sz w:val="24"/>
          <w:szCs w:val="24"/>
        </w:rPr>
      </w:pPr>
      <w:r>
        <w:rPr>
          <w:rFonts w:ascii="宋体" w:hAnsi="宋体" w:cs="宋体"/>
          <w:color w:val="000000"/>
          <w:sz w:val="24"/>
          <w:szCs w:val="24"/>
        </w:rPr>
        <w:t>2</w:t>
      </w:r>
      <w:r>
        <w:rPr>
          <w:rFonts w:hint="eastAsia" w:ascii="宋体" w:hAnsi="宋体" w:cs="宋体"/>
          <w:color w:val="000000"/>
          <w:sz w:val="24"/>
          <w:szCs w:val="24"/>
        </w:rPr>
        <w:t>、我公司已经详细阅读了竞争性磋商文件的全部内容，我方已完全清晰理解竞争性磋商文件的要求，不存在任何含糊不清和误解之处，同意放弃对竞争性磋商文件所表述的内容提出异议和质疑的权利。</w:t>
      </w:r>
    </w:p>
    <w:p>
      <w:pPr>
        <w:snapToGrid w:val="0"/>
        <w:spacing w:line="520" w:lineRule="exact"/>
        <w:ind w:firstLine="480" w:firstLineChars="200"/>
        <w:rPr>
          <w:rFonts w:ascii="宋体" w:cs="Times New Roman"/>
          <w:color w:val="000000"/>
          <w:sz w:val="24"/>
          <w:szCs w:val="24"/>
        </w:rPr>
      </w:pPr>
      <w:r>
        <w:rPr>
          <w:rFonts w:ascii="宋体" w:hAnsi="宋体" w:cs="宋体"/>
          <w:color w:val="000000"/>
          <w:sz w:val="24"/>
          <w:szCs w:val="24"/>
        </w:rPr>
        <w:t>3</w:t>
      </w:r>
      <w:r>
        <w:rPr>
          <w:rFonts w:hint="eastAsia" w:ascii="宋体" w:hAnsi="宋体" w:cs="宋体"/>
          <w:color w:val="000000"/>
          <w:sz w:val="24"/>
          <w:szCs w:val="24"/>
        </w:rPr>
        <w:t>、我公司已毫无保留地向贵方提供一切所需的证明材料。</w:t>
      </w:r>
    </w:p>
    <w:p>
      <w:pPr>
        <w:snapToGrid w:val="0"/>
        <w:spacing w:line="520" w:lineRule="exact"/>
        <w:ind w:firstLine="480" w:firstLineChars="200"/>
        <w:rPr>
          <w:rFonts w:ascii="宋体" w:cs="Times New Roman"/>
          <w:color w:val="000000"/>
          <w:sz w:val="24"/>
          <w:szCs w:val="24"/>
        </w:rPr>
      </w:pPr>
      <w:r>
        <w:rPr>
          <w:rFonts w:ascii="宋体" w:hAnsi="宋体" w:cs="宋体"/>
          <w:color w:val="000000"/>
          <w:sz w:val="24"/>
          <w:szCs w:val="24"/>
        </w:rPr>
        <w:t>4</w:t>
      </w:r>
      <w:r>
        <w:rPr>
          <w:rFonts w:hint="eastAsia" w:ascii="宋体" w:hAnsi="宋体" w:cs="宋体"/>
          <w:color w:val="000000"/>
          <w:sz w:val="24"/>
          <w:szCs w:val="24"/>
        </w:rPr>
        <w:t>、我公司承诺在本次磋商响应中提供的一切文件，无论是原件还是复印件均真实有效，绝无任何虚假、伪造和夸大的成份。否则，愿承担相应的后果和法律责任。</w:t>
      </w:r>
    </w:p>
    <w:p>
      <w:pPr>
        <w:snapToGrid w:val="0"/>
        <w:spacing w:line="520" w:lineRule="exact"/>
        <w:ind w:firstLine="480" w:firstLineChars="200"/>
        <w:rPr>
          <w:rFonts w:ascii="宋体" w:cs="Times New Roman"/>
          <w:color w:val="000000"/>
          <w:sz w:val="24"/>
          <w:szCs w:val="24"/>
        </w:rPr>
      </w:pPr>
      <w:r>
        <w:rPr>
          <w:rFonts w:ascii="宋体" w:hAnsi="宋体" w:cs="宋体"/>
          <w:color w:val="000000"/>
          <w:sz w:val="24"/>
          <w:szCs w:val="24"/>
        </w:rPr>
        <w:t>5</w:t>
      </w:r>
      <w:r>
        <w:rPr>
          <w:rFonts w:hint="eastAsia" w:ascii="宋体" w:hAnsi="宋体" w:cs="宋体"/>
          <w:color w:val="000000"/>
          <w:sz w:val="24"/>
          <w:szCs w:val="24"/>
        </w:rPr>
        <w:t>、一旦成交，我方承诺无正当理由拒绝签订合同，将被贵方取消成交资格，同意贵方将磋商保证金作为违约金全额不予退还的处理。</w:t>
      </w:r>
    </w:p>
    <w:p>
      <w:pPr>
        <w:snapToGrid w:val="0"/>
        <w:spacing w:line="520" w:lineRule="exact"/>
        <w:ind w:firstLine="480" w:firstLineChars="200"/>
        <w:rPr>
          <w:rFonts w:ascii="宋体" w:cs="Times New Roman"/>
          <w:color w:val="000000"/>
          <w:sz w:val="24"/>
          <w:szCs w:val="24"/>
        </w:rPr>
      </w:pPr>
      <w:r>
        <w:rPr>
          <w:rFonts w:ascii="宋体" w:hAnsi="宋体" w:cs="宋体"/>
          <w:color w:val="000000"/>
          <w:sz w:val="24"/>
          <w:szCs w:val="24"/>
        </w:rPr>
        <w:t>6</w:t>
      </w:r>
      <w:r>
        <w:rPr>
          <w:rFonts w:hint="eastAsia" w:ascii="宋体" w:hAnsi="宋体" w:cs="宋体"/>
          <w:color w:val="000000"/>
          <w:sz w:val="24"/>
          <w:szCs w:val="24"/>
        </w:rPr>
        <w:t>、</w:t>
      </w:r>
      <w:r>
        <w:rPr>
          <w:rFonts w:hint="eastAsia" w:ascii="宋体" w:hAnsi="宋体" w:cs="宋体"/>
          <w:b/>
          <w:bCs/>
          <w:color w:val="000000"/>
          <w:sz w:val="24"/>
          <w:szCs w:val="24"/>
        </w:rPr>
        <w:t>一旦成交，我方将根据竞争性磋商文件的规定，严格履行合同规定的责任和义务，并保证在竞争性磋商文件中规定的时间期限内完成合同项目。</w:t>
      </w:r>
    </w:p>
    <w:p>
      <w:pPr>
        <w:snapToGrid w:val="0"/>
        <w:spacing w:line="520" w:lineRule="exact"/>
        <w:ind w:firstLine="480" w:firstLineChars="200"/>
        <w:rPr>
          <w:rFonts w:ascii="宋体" w:cs="Times New Roman"/>
          <w:color w:val="000000"/>
          <w:sz w:val="24"/>
          <w:szCs w:val="24"/>
        </w:rPr>
      </w:pPr>
    </w:p>
    <w:p>
      <w:pPr>
        <w:snapToGrid w:val="0"/>
        <w:spacing w:line="520" w:lineRule="exact"/>
        <w:jc w:val="right"/>
        <w:rPr>
          <w:rFonts w:ascii="宋体" w:cs="Times New Roman"/>
          <w:color w:val="000000"/>
          <w:sz w:val="24"/>
          <w:szCs w:val="24"/>
        </w:rPr>
      </w:pPr>
      <w:r>
        <w:rPr>
          <w:rFonts w:hint="eastAsia" w:ascii="宋体" w:hAnsi="宋体" w:cs="宋体"/>
          <w:color w:val="000000"/>
          <w:sz w:val="24"/>
          <w:szCs w:val="24"/>
        </w:rPr>
        <w:t>竞争性磋商响应单位：（加盖公章）</w:t>
      </w:r>
    </w:p>
    <w:p>
      <w:pPr>
        <w:snapToGrid w:val="0"/>
        <w:spacing w:line="520" w:lineRule="exact"/>
        <w:ind w:firstLine="2400" w:firstLineChars="1000"/>
        <w:jc w:val="right"/>
        <w:rPr>
          <w:rFonts w:ascii="宋体" w:cs="Times New Roman"/>
          <w:color w:val="000000"/>
          <w:sz w:val="24"/>
          <w:szCs w:val="24"/>
        </w:rPr>
      </w:pPr>
      <w:r>
        <w:rPr>
          <w:rFonts w:hint="eastAsia" w:ascii="宋体" w:hAnsi="宋体" w:cs="宋体"/>
          <w:color w:val="000000"/>
          <w:sz w:val="24"/>
          <w:szCs w:val="24"/>
        </w:rPr>
        <w:t>法定代表人或被授权人：（签字或盖章）</w:t>
      </w:r>
    </w:p>
    <w:p>
      <w:pPr>
        <w:snapToGrid w:val="0"/>
        <w:spacing w:line="520" w:lineRule="exact"/>
        <w:jc w:val="right"/>
        <w:rPr>
          <w:rFonts w:ascii="宋体" w:cs="Times New Roman"/>
          <w:color w:val="000000"/>
          <w:sz w:val="24"/>
          <w:szCs w:val="24"/>
        </w:rPr>
      </w:pPr>
      <w:r>
        <w:rPr>
          <w:rFonts w:hint="eastAsia" w:ascii="宋体" w:hAnsi="宋体" w:cs="宋体"/>
          <w:color w:val="000000"/>
          <w:sz w:val="24"/>
          <w:szCs w:val="24"/>
        </w:rPr>
        <w:t>年月日</w:t>
      </w:r>
    </w:p>
    <w:p>
      <w:pPr>
        <w:snapToGrid w:val="0"/>
        <w:spacing w:line="520" w:lineRule="exact"/>
        <w:jc w:val="center"/>
        <w:outlineLvl w:val="3"/>
        <w:rPr>
          <w:rFonts w:ascii="宋体" w:cs="Times New Roman"/>
          <w:b/>
          <w:bCs/>
          <w:color w:val="000000"/>
          <w:sz w:val="28"/>
          <w:szCs w:val="28"/>
        </w:rPr>
      </w:pPr>
    </w:p>
    <w:p>
      <w:pPr>
        <w:snapToGrid w:val="0"/>
        <w:spacing w:line="520" w:lineRule="exact"/>
        <w:jc w:val="center"/>
        <w:outlineLvl w:val="3"/>
        <w:rPr>
          <w:rFonts w:ascii="宋体" w:cs="Times New Roman"/>
          <w:b/>
          <w:bCs/>
          <w:color w:val="000000"/>
          <w:sz w:val="28"/>
          <w:szCs w:val="28"/>
        </w:rPr>
      </w:pPr>
    </w:p>
    <w:p>
      <w:pPr>
        <w:spacing w:line="360" w:lineRule="auto"/>
        <w:jc w:val="center"/>
        <w:rPr>
          <w:rFonts w:ascii="宋体" w:cs="Times New Roman"/>
          <w:b/>
          <w:bCs/>
          <w:color w:val="000000"/>
          <w:sz w:val="28"/>
          <w:szCs w:val="28"/>
        </w:rPr>
      </w:pPr>
      <w:bookmarkStart w:id="65" w:name="_Toc425960671"/>
      <w:r>
        <w:rPr>
          <w:rFonts w:ascii="宋体" w:cs="Times New Roman"/>
          <w:b/>
          <w:bCs/>
          <w:color w:val="000000"/>
          <w:sz w:val="28"/>
          <w:szCs w:val="28"/>
        </w:rPr>
        <w:br w:type="page"/>
      </w:r>
      <w:bookmarkEnd w:id="65"/>
      <w:r>
        <w:rPr>
          <w:rFonts w:ascii="宋体" w:hAnsi="宋体" w:cs="宋体"/>
          <w:b/>
          <w:bCs/>
          <w:color w:val="000000"/>
          <w:sz w:val="28"/>
          <w:szCs w:val="28"/>
        </w:rPr>
        <w:t>7</w:t>
      </w:r>
      <w:r>
        <w:rPr>
          <w:rFonts w:hint="eastAsia" w:ascii="宋体" w:hAnsi="宋体" w:cs="宋体"/>
          <w:b/>
          <w:bCs/>
          <w:color w:val="000000"/>
          <w:sz w:val="28"/>
          <w:szCs w:val="28"/>
        </w:rPr>
        <w:t>、供应商一般情况表</w:t>
      </w:r>
    </w:p>
    <w:tbl>
      <w:tblPr>
        <w:tblStyle w:val="51"/>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708"/>
        <w:gridCol w:w="851"/>
        <w:gridCol w:w="849"/>
        <w:gridCol w:w="568"/>
        <w:gridCol w:w="1307"/>
        <w:gridCol w:w="159"/>
        <w:gridCol w:w="1320"/>
        <w:gridCol w:w="1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trPr>
        <w:tc>
          <w:tcPr>
            <w:tcW w:w="2235" w:type="dxa"/>
            <w:vAlign w:val="center"/>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企业名称</w:t>
            </w:r>
          </w:p>
        </w:tc>
        <w:tc>
          <w:tcPr>
            <w:tcW w:w="7229" w:type="dxa"/>
            <w:gridSpan w:val="8"/>
          </w:tcPr>
          <w:p>
            <w:pPr>
              <w:tabs>
                <w:tab w:val="left" w:pos="993"/>
              </w:tabs>
              <w:spacing w:line="520" w:lineRule="exact"/>
              <w:rPr>
                <w:rFonts w:asci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总部地址</w:t>
            </w:r>
          </w:p>
        </w:tc>
        <w:tc>
          <w:tcPr>
            <w:tcW w:w="7229" w:type="dxa"/>
            <w:gridSpan w:val="8"/>
          </w:tcPr>
          <w:p>
            <w:pPr>
              <w:tabs>
                <w:tab w:val="left" w:pos="993"/>
              </w:tabs>
              <w:spacing w:line="520" w:lineRule="exact"/>
              <w:rPr>
                <w:rFonts w:asci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分支机构</w:t>
            </w:r>
          </w:p>
        </w:tc>
        <w:tc>
          <w:tcPr>
            <w:tcW w:w="7229" w:type="dxa"/>
            <w:gridSpan w:val="8"/>
          </w:tcPr>
          <w:p>
            <w:pPr>
              <w:tabs>
                <w:tab w:val="left" w:pos="993"/>
              </w:tabs>
              <w:spacing w:line="520" w:lineRule="exact"/>
              <w:rPr>
                <w:rFonts w:asci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当地代表处地址</w:t>
            </w:r>
          </w:p>
        </w:tc>
        <w:tc>
          <w:tcPr>
            <w:tcW w:w="7229" w:type="dxa"/>
            <w:gridSpan w:val="8"/>
          </w:tcPr>
          <w:p>
            <w:pPr>
              <w:tabs>
                <w:tab w:val="left" w:pos="993"/>
              </w:tabs>
              <w:spacing w:line="520" w:lineRule="exact"/>
              <w:rPr>
                <w:rFonts w:asci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电话</w:t>
            </w:r>
          </w:p>
        </w:tc>
        <w:tc>
          <w:tcPr>
            <w:tcW w:w="2408" w:type="dxa"/>
            <w:gridSpan w:val="3"/>
          </w:tcPr>
          <w:p>
            <w:pPr>
              <w:tabs>
                <w:tab w:val="left" w:pos="993"/>
              </w:tabs>
              <w:spacing w:line="520" w:lineRule="exact"/>
              <w:rPr>
                <w:rFonts w:ascii="宋体" w:cs="Times New Roman"/>
                <w:color w:val="000000"/>
                <w:sz w:val="24"/>
                <w:szCs w:val="24"/>
              </w:rPr>
            </w:pPr>
          </w:p>
        </w:tc>
        <w:tc>
          <w:tcPr>
            <w:tcW w:w="1875" w:type="dxa"/>
            <w:gridSpan w:val="2"/>
          </w:tcPr>
          <w:p>
            <w:pPr>
              <w:tabs>
                <w:tab w:val="left" w:pos="993"/>
              </w:tabs>
              <w:spacing w:line="520" w:lineRule="exact"/>
              <w:rPr>
                <w:rFonts w:ascii="宋体" w:cs="Times New Roman"/>
                <w:color w:val="000000"/>
                <w:sz w:val="24"/>
                <w:szCs w:val="24"/>
              </w:rPr>
            </w:pPr>
            <w:r>
              <w:rPr>
                <w:rFonts w:hint="eastAsia" w:ascii="宋体" w:hAnsi="宋体" w:cs="宋体"/>
                <w:color w:val="000000"/>
                <w:sz w:val="24"/>
                <w:szCs w:val="24"/>
              </w:rPr>
              <w:t>联系人</w:t>
            </w:r>
          </w:p>
        </w:tc>
        <w:tc>
          <w:tcPr>
            <w:tcW w:w="2946" w:type="dxa"/>
            <w:gridSpan w:val="3"/>
          </w:tcPr>
          <w:p>
            <w:pPr>
              <w:tabs>
                <w:tab w:val="left" w:pos="993"/>
              </w:tabs>
              <w:spacing w:line="520" w:lineRule="exact"/>
              <w:rPr>
                <w:rFonts w:asci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传真</w:t>
            </w:r>
          </w:p>
        </w:tc>
        <w:tc>
          <w:tcPr>
            <w:tcW w:w="2408" w:type="dxa"/>
            <w:gridSpan w:val="3"/>
          </w:tcPr>
          <w:p>
            <w:pPr>
              <w:tabs>
                <w:tab w:val="left" w:pos="993"/>
              </w:tabs>
              <w:spacing w:line="520" w:lineRule="exact"/>
              <w:rPr>
                <w:rFonts w:ascii="宋体" w:cs="Times New Roman"/>
                <w:color w:val="000000"/>
                <w:sz w:val="24"/>
                <w:szCs w:val="24"/>
              </w:rPr>
            </w:pPr>
          </w:p>
        </w:tc>
        <w:tc>
          <w:tcPr>
            <w:tcW w:w="1875" w:type="dxa"/>
            <w:gridSpan w:val="2"/>
          </w:tcPr>
          <w:p>
            <w:pPr>
              <w:tabs>
                <w:tab w:val="left" w:pos="993"/>
              </w:tabs>
              <w:spacing w:line="520" w:lineRule="exact"/>
              <w:rPr>
                <w:rFonts w:ascii="宋体" w:cs="Times New Roman"/>
                <w:color w:val="000000"/>
                <w:sz w:val="24"/>
                <w:szCs w:val="24"/>
              </w:rPr>
            </w:pPr>
            <w:r>
              <w:rPr>
                <w:rFonts w:hint="eastAsia" w:ascii="宋体" w:hAnsi="宋体" w:cs="宋体"/>
                <w:color w:val="000000"/>
                <w:sz w:val="24"/>
                <w:szCs w:val="24"/>
              </w:rPr>
              <w:t>电子邮件</w:t>
            </w:r>
          </w:p>
        </w:tc>
        <w:tc>
          <w:tcPr>
            <w:tcW w:w="2946" w:type="dxa"/>
            <w:gridSpan w:val="3"/>
          </w:tcPr>
          <w:p>
            <w:pPr>
              <w:tabs>
                <w:tab w:val="left" w:pos="993"/>
              </w:tabs>
              <w:spacing w:line="520" w:lineRule="exact"/>
              <w:rPr>
                <w:rFonts w:asci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注册地</w:t>
            </w:r>
          </w:p>
        </w:tc>
        <w:tc>
          <w:tcPr>
            <w:tcW w:w="2408" w:type="dxa"/>
            <w:gridSpan w:val="3"/>
          </w:tcPr>
          <w:p>
            <w:pPr>
              <w:tabs>
                <w:tab w:val="left" w:pos="993"/>
              </w:tabs>
              <w:spacing w:line="520" w:lineRule="exact"/>
              <w:rPr>
                <w:rFonts w:ascii="宋体" w:cs="Times New Roman"/>
                <w:color w:val="000000"/>
                <w:sz w:val="24"/>
                <w:szCs w:val="24"/>
              </w:rPr>
            </w:pPr>
          </w:p>
        </w:tc>
        <w:tc>
          <w:tcPr>
            <w:tcW w:w="1875" w:type="dxa"/>
            <w:gridSpan w:val="2"/>
          </w:tcPr>
          <w:p>
            <w:pPr>
              <w:tabs>
                <w:tab w:val="left" w:pos="993"/>
              </w:tabs>
              <w:spacing w:line="520" w:lineRule="exact"/>
              <w:rPr>
                <w:rFonts w:ascii="宋体" w:cs="Times New Roman"/>
                <w:color w:val="000000"/>
                <w:sz w:val="24"/>
                <w:szCs w:val="24"/>
              </w:rPr>
            </w:pPr>
            <w:r>
              <w:rPr>
                <w:rFonts w:hint="eastAsia" w:ascii="宋体" w:hAnsi="宋体" w:cs="宋体"/>
                <w:color w:val="000000"/>
                <w:sz w:val="24"/>
                <w:szCs w:val="24"/>
              </w:rPr>
              <w:t>注册年份</w:t>
            </w:r>
          </w:p>
        </w:tc>
        <w:tc>
          <w:tcPr>
            <w:tcW w:w="2946" w:type="dxa"/>
            <w:gridSpan w:val="3"/>
          </w:tcPr>
          <w:p>
            <w:pPr>
              <w:tabs>
                <w:tab w:val="left" w:pos="993"/>
              </w:tabs>
              <w:spacing w:line="520" w:lineRule="exact"/>
              <w:rPr>
                <w:rFonts w:asci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资质等级</w:t>
            </w:r>
          </w:p>
        </w:tc>
        <w:tc>
          <w:tcPr>
            <w:tcW w:w="7229" w:type="dxa"/>
            <w:gridSpan w:val="8"/>
          </w:tcPr>
          <w:p>
            <w:pPr>
              <w:tabs>
                <w:tab w:val="left" w:pos="993"/>
              </w:tabs>
              <w:spacing w:line="520" w:lineRule="exact"/>
              <w:rPr>
                <w:rFonts w:ascii="宋体" w:cs="Times New Roman"/>
                <w:color w:val="000000"/>
                <w:sz w:val="24"/>
                <w:szCs w:val="24"/>
              </w:rPr>
            </w:pPr>
            <w:r>
              <w:rPr>
                <w:rFonts w:hint="eastAsia" w:ascii="宋体" w:hAnsi="宋体" w:cs="宋体"/>
                <w:color w:val="000000"/>
                <w:sz w:val="24"/>
                <w:szCs w:val="24"/>
              </w:rPr>
              <w:t>公司具备的相关资质等级及相应的证书号</w:t>
            </w:r>
          </w:p>
          <w:p>
            <w:pPr>
              <w:tabs>
                <w:tab w:val="left" w:pos="993"/>
              </w:tabs>
              <w:spacing w:line="520" w:lineRule="exact"/>
              <w:rPr>
                <w:rFonts w:ascii="宋体" w:cs="Times New Roman"/>
                <w:color w:val="000000"/>
                <w:sz w:val="24"/>
                <w:szCs w:val="24"/>
              </w:rPr>
            </w:pPr>
            <w:r>
              <w:rPr>
                <w:rFonts w:hint="eastAsia" w:ascii="宋体" w:hAnsi="宋体" w:cs="宋体"/>
                <w:color w:val="000000"/>
                <w:sz w:val="24"/>
                <w:szCs w:val="24"/>
              </w:rPr>
              <w:t>（请附有关证书的复印件）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质量管理体系</w:t>
            </w:r>
          </w:p>
        </w:tc>
        <w:tc>
          <w:tcPr>
            <w:tcW w:w="7229" w:type="dxa"/>
            <w:gridSpan w:val="8"/>
          </w:tcPr>
          <w:p>
            <w:pPr>
              <w:tabs>
                <w:tab w:val="left" w:pos="993"/>
              </w:tabs>
              <w:spacing w:line="520" w:lineRule="exact"/>
              <w:rPr>
                <w:rFonts w:ascii="宋体" w:cs="Times New Roman"/>
                <w:color w:val="000000"/>
                <w:sz w:val="24"/>
                <w:szCs w:val="24"/>
              </w:rPr>
            </w:pPr>
            <w:r>
              <w:rPr>
                <w:rFonts w:hint="eastAsia" w:ascii="宋体" w:hAnsi="宋体" w:cs="宋体"/>
                <w:color w:val="000000"/>
                <w:sz w:val="24"/>
                <w:szCs w:val="24"/>
              </w:rPr>
              <w:t>公司</w:t>
            </w:r>
            <w:r>
              <w:rPr>
                <w:rFonts w:hint="eastAsia" w:ascii="宋体" w:hAnsi="宋体" w:cs="宋体"/>
                <w:color w:val="000000"/>
                <w:sz w:val="24"/>
                <w:szCs w:val="24"/>
                <w:u w:val="single"/>
              </w:rPr>
              <w:t>（是否通过，何种）</w:t>
            </w:r>
            <w:r>
              <w:rPr>
                <w:rFonts w:hint="eastAsia" w:ascii="宋体" w:hAnsi="宋体" w:cs="宋体"/>
                <w:color w:val="000000"/>
                <w:sz w:val="24"/>
                <w:szCs w:val="24"/>
              </w:rPr>
              <w:t>质量保证体系认证（如通过请附相关在有效期内的证书复印件）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项目负责人</w:t>
            </w:r>
          </w:p>
        </w:tc>
        <w:tc>
          <w:tcPr>
            <w:tcW w:w="1559" w:type="dxa"/>
            <w:gridSpan w:val="2"/>
          </w:tcPr>
          <w:p>
            <w:pPr>
              <w:tabs>
                <w:tab w:val="left" w:pos="993"/>
              </w:tabs>
              <w:spacing w:line="520" w:lineRule="exact"/>
              <w:jc w:val="center"/>
              <w:rPr>
                <w:rFonts w:ascii="宋体" w:cs="Times New Roman"/>
                <w:color w:val="000000"/>
                <w:sz w:val="24"/>
                <w:szCs w:val="24"/>
              </w:rPr>
            </w:pPr>
          </w:p>
        </w:tc>
        <w:tc>
          <w:tcPr>
            <w:tcW w:w="1417" w:type="dxa"/>
            <w:gridSpan w:val="2"/>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年龄</w:t>
            </w:r>
          </w:p>
        </w:tc>
        <w:tc>
          <w:tcPr>
            <w:tcW w:w="1466" w:type="dxa"/>
            <w:gridSpan w:val="2"/>
          </w:tcPr>
          <w:p>
            <w:pPr>
              <w:tabs>
                <w:tab w:val="left" w:pos="993"/>
              </w:tabs>
              <w:spacing w:line="520" w:lineRule="exact"/>
              <w:jc w:val="center"/>
              <w:rPr>
                <w:rFonts w:ascii="宋体" w:cs="Times New Roman"/>
                <w:color w:val="000000"/>
                <w:sz w:val="24"/>
                <w:szCs w:val="24"/>
              </w:rPr>
            </w:pPr>
          </w:p>
        </w:tc>
        <w:tc>
          <w:tcPr>
            <w:tcW w:w="1320" w:type="dxa"/>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性别</w:t>
            </w:r>
          </w:p>
        </w:tc>
        <w:tc>
          <w:tcPr>
            <w:tcW w:w="1467" w:type="dxa"/>
          </w:tcPr>
          <w:p>
            <w:pPr>
              <w:tabs>
                <w:tab w:val="left" w:pos="993"/>
              </w:tabs>
              <w:spacing w:line="520" w:lineRule="exact"/>
              <w:jc w:val="center"/>
              <w:rPr>
                <w:rFonts w:asci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职务职称</w:t>
            </w:r>
          </w:p>
        </w:tc>
        <w:tc>
          <w:tcPr>
            <w:tcW w:w="2976" w:type="dxa"/>
            <w:gridSpan w:val="4"/>
          </w:tcPr>
          <w:p>
            <w:pPr>
              <w:tabs>
                <w:tab w:val="left" w:pos="993"/>
              </w:tabs>
              <w:spacing w:line="520" w:lineRule="exact"/>
              <w:rPr>
                <w:rFonts w:ascii="宋体" w:cs="Times New Roman"/>
                <w:color w:val="000000"/>
                <w:sz w:val="24"/>
                <w:szCs w:val="24"/>
              </w:rPr>
            </w:pPr>
          </w:p>
        </w:tc>
        <w:tc>
          <w:tcPr>
            <w:tcW w:w="1466" w:type="dxa"/>
            <w:gridSpan w:val="2"/>
          </w:tcPr>
          <w:p>
            <w:pPr>
              <w:tabs>
                <w:tab w:val="left" w:pos="993"/>
              </w:tabs>
              <w:spacing w:line="520" w:lineRule="exact"/>
              <w:rPr>
                <w:rFonts w:ascii="宋体" w:cs="Times New Roman"/>
                <w:color w:val="000000"/>
                <w:sz w:val="24"/>
                <w:szCs w:val="24"/>
              </w:rPr>
            </w:pPr>
            <w:r>
              <w:rPr>
                <w:rFonts w:hint="eastAsia" w:ascii="宋体" w:hAnsi="宋体" w:cs="宋体"/>
                <w:color w:val="000000"/>
                <w:sz w:val="24"/>
                <w:szCs w:val="24"/>
              </w:rPr>
              <w:t>执业资格</w:t>
            </w:r>
          </w:p>
        </w:tc>
        <w:tc>
          <w:tcPr>
            <w:tcW w:w="2787" w:type="dxa"/>
            <w:gridSpan w:val="2"/>
          </w:tcPr>
          <w:p>
            <w:pPr>
              <w:tabs>
                <w:tab w:val="left" w:pos="993"/>
              </w:tabs>
              <w:spacing w:line="520" w:lineRule="exact"/>
              <w:rPr>
                <w:rFonts w:asci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0" w:hRule="atLeast"/>
        </w:trPr>
        <w:tc>
          <w:tcPr>
            <w:tcW w:w="2235" w:type="dxa"/>
            <w:vAlign w:val="center"/>
          </w:tcPr>
          <w:p>
            <w:pPr>
              <w:tabs>
                <w:tab w:val="left" w:pos="993"/>
              </w:tabs>
              <w:spacing w:line="520" w:lineRule="exact"/>
              <w:jc w:val="center"/>
              <w:rPr>
                <w:rFonts w:ascii="宋体" w:cs="Times New Roman"/>
                <w:color w:val="000000"/>
                <w:sz w:val="24"/>
                <w:szCs w:val="24"/>
              </w:rPr>
            </w:pPr>
            <w:r>
              <w:rPr>
                <w:rFonts w:hint="eastAsia" w:ascii="宋体" w:hAnsi="宋体" w:cs="宋体"/>
                <w:color w:val="000000"/>
                <w:sz w:val="24"/>
                <w:szCs w:val="24"/>
              </w:rPr>
              <w:t>经营范围</w:t>
            </w:r>
          </w:p>
        </w:tc>
        <w:tc>
          <w:tcPr>
            <w:tcW w:w="7229" w:type="dxa"/>
            <w:gridSpan w:val="8"/>
          </w:tcPr>
          <w:p>
            <w:pPr>
              <w:tabs>
                <w:tab w:val="left" w:pos="993"/>
              </w:tabs>
              <w:spacing w:line="520" w:lineRule="exact"/>
              <w:rPr>
                <w:rFonts w:ascii="宋体" w:cs="Times New Roman"/>
                <w:color w:val="000000"/>
                <w:sz w:val="24"/>
                <w:szCs w:val="24"/>
              </w:rPr>
            </w:pPr>
            <w:r>
              <w:rPr>
                <w:rFonts w:hint="eastAsia" w:ascii="宋体" w:hAnsi="宋体" w:cs="宋体"/>
                <w:color w:val="000000"/>
                <w:sz w:val="24"/>
                <w:szCs w:val="24"/>
              </w:rPr>
              <w:t>营业执照载明：</w:t>
            </w:r>
          </w:p>
          <w:p>
            <w:pPr>
              <w:tabs>
                <w:tab w:val="left" w:pos="993"/>
              </w:tabs>
              <w:spacing w:line="520" w:lineRule="exact"/>
              <w:rPr>
                <w:rFonts w:ascii="宋体" w:cs="Times New Roman"/>
                <w:color w:val="000000"/>
                <w:sz w:val="24"/>
                <w:szCs w:val="24"/>
                <w:u w:val="single"/>
              </w:rPr>
            </w:pPr>
            <w:r>
              <w:rPr>
                <w:rFonts w:ascii="宋体" w:hAnsi="宋体" w:cs="宋体"/>
                <w:color w:val="000000"/>
                <w:sz w:val="24"/>
                <w:szCs w:val="24"/>
              </w:rPr>
              <w:t>1.</w:t>
            </w:r>
          </w:p>
          <w:p>
            <w:pPr>
              <w:tabs>
                <w:tab w:val="left" w:pos="993"/>
              </w:tabs>
              <w:spacing w:line="520" w:lineRule="exact"/>
              <w:rPr>
                <w:rFonts w:ascii="宋体" w:cs="Times New Roman"/>
                <w:color w:val="000000"/>
                <w:sz w:val="24"/>
                <w:szCs w:val="24"/>
                <w:u w:val="single"/>
              </w:rPr>
            </w:pPr>
            <w:r>
              <w:rPr>
                <w:rFonts w:ascii="宋体" w:hAnsi="宋体" w:cs="宋体"/>
                <w:color w:val="000000"/>
                <w:sz w:val="24"/>
                <w:szCs w:val="24"/>
              </w:rPr>
              <w:t>2.</w:t>
            </w:r>
          </w:p>
          <w:p>
            <w:pPr>
              <w:tabs>
                <w:tab w:val="left" w:pos="993"/>
              </w:tabs>
              <w:spacing w:line="520" w:lineRule="exact"/>
              <w:rPr>
                <w:rFonts w:ascii="宋体" w:cs="Times New Roman"/>
                <w:color w:val="000000"/>
                <w:sz w:val="24"/>
                <w:szCs w:val="24"/>
                <w:u w:val="single"/>
              </w:rPr>
            </w:pPr>
            <w:r>
              <w:rPr>
                <w:rFonts w:ascii="宋体" w:hAnsi="宋体" w:cs="宋体"/>
                <w:color w:val="000000"/>
                <w:sz w:val="24"/>
                <w:szCs w:val="24"/>
              </w:rPr>
              <w:t>3.</w:t>
            </w:r>
          </w:p>
          <w:p>
            <w:pPr>
              <w:tabs>
                <w:tab w:val="left" w:pos="993"/>
              </w:tabs>
              <w:spacing w:line="520" w:lineRule="exact"/>
              <w:rPr>
                <w:rFonts w:ascii="宋体" w:cs="Times New Roman"/>
                <w:color w:val="000000"/>
                <w:sz w:val="24"/>
                <w:szCs w:val="24"/>
              </w:rPr>
            </w:pPr>
            <w:r>
              <w:rPr>
                <w:rFonts w:hint="eastAsia" w:ascii="宋体" w:hAnsi="宋体" w:cs="宋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2943" w:type="dxa"/>
            <w:gridSpan w:val="2"/>
            <w:vAlign w:val="center"/>
          </w:tcPr>
          <w:p>
            <w:pPr>
              <w:tabs>
                <w:tab w:val="left" w:pos="993"/>
              </w:tabs>
              <w:spacing w:line="520" w:lineRule="exact"/>
              <w:rPr>
                <w:rFonts w:ascii="宋体" w:cs="Times New Roman"/>
                <w:color w:val="000000"/>
                <w:sz w:val="24"/>
                <w:szCs w:val="24"/>
              </w:rPr>
            </w:pPr>
            <w:r>
              <w:rPr>
                <w:rFonts w:hint="eastAsia" w:ascii="宋体" w:hAnsi="宋体" w:cs="宋体"/>
                <w:color w:val="000000"/>
                <w:sz w:val="24"/>
                <w:szCs w:val="24"/>
              </w:rPr>
              <w:t>从事类似相关项目的经历及年数</w:t>
            </w:r>
          </w:p>
        </w:tc>
        <w:tc>
          <w:tcPr>
            <w:tcW w:w="6521" w:type="dxa"/>
            <w:gridSpan w:val="7"/>
          </w:tcPr>
          <w:p>
            <w:pPr>
              <w:tabs>
                <w:tab w:val="left" w:pos="993"/>
              </w:tabs>
              <w:spacing w:line="520" w:lineRule="exact"/>
              <w:rPr>
                <w:rFonts w:ascii="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2943" w:type="dxa"/>
            <w:gridSpan w:val="2"/>
            <w:vAlign w:val="center"/>
          </w:tcPr>
          <w:p>
            <w:pPr>
              <w:tabs>
                <w:tab w:val="left" w:pos="993"/>
              </w:tabs>
              <w:spacing w:line="520" w:lineRule="exact"/>
              <w:rPr>
                <w:rFonts w:ascii="宋体" w:cs="Times New Roman"/>
                <w:color w:val="000000"/>
                <w:sz w:val="24"/>
                <w:szCs w:val="24"/>
              </w:rPr>
            </w:pPr>
            <w:r>
              <w:rPr>
                <w:rFonts w:hint="eastAsia" w:ascii="宋体" w:hAnsi="宋体" w:cs="宋体"/>
                <w:color w:val="000000"/>
                <w:sz w:val="24"/>
                <w:szCs w:val="24"/>
              </w:rPr>
              <w:t>其他认为有必要提供的内容，可自行添加</w:t>
            </w:r>
          </w:p>
        </w:tc>
        <w:tc>
          <w:tcPr>
            <w:tcW w:w="6521" w:type="dxa"/>
            <w:gridSpan w:val="7"/>
          </w:tcPr>
          <w:p>
            <w:pPr>
              <w:tabs>
                <w:tab w:val="left" w:pos="993"/>
              </w:tabs>
              <w:spacing w:line="520" w:lineRule="exact"/>
              <w:rPr>
                <w:rFonts w:ascii="宋体" w:cs="Times New Roman"/>
                <w:color w:val="000000"/>
                <w:sz w:val="24"/>
                <w:szCs w:val="24"/>
              </w:rPr>
            </w:pPr>
          </w:p>
        </w:tc>
      </w:tr>
    </w:tbl>
    <w:p>
      <w:pPr>
        <w:snapToGrid w:val="0"/>
        <w:spacing w:line="520" w:lineRule="exact"/>
        <w:rPr>
          <w:rFonts w:ascii="宋体" w:cs="Times New Roman"/>
          <w:color w:val="000000"/>
          <w:sz w:val="24"/>
          <w:szCs w:val="24"/>
        </w:rPr>
      </w:pPr>
      <w:r>
        <w:rPr>
          <w:rFonts w:hint="eastAsia" w:ascii="宋体" w:hAnsi="宋体" w:cs="宋体"/>
          <w:color w:val="000000"/>
          <w:sz w:val="24"/>
          <w:szCs w:val="24"/>
        </w:rPr>
        <w:t>竞争性磋商响应单位：（盖章）</w:t>
      </w:r>
    </w:p>
    <w:p>
      <w:pPr>
        <w:snapToGrid w:val="0"/>
        <w:spacing w:line="520" w:lineRule="exact"/>
        <w:rPr>
          <w:rFonts w:ascii="宋体" w:cs="Times New Roman"/>
          <w:color w:val="000000"/>
          <w:sz w:val="24"/>
          <w:szCs w:val="24"/>
        </w:rPr>
      </w:pPr>
      <w:r>
        <w:rPr>
          <w:rFonts w:hint="eastAsia" w:ascii="宋体" w:hAnsi="宋体" w:cs="宋体"/>
          <w:color w:val="000000"/>
          <w:sz w:val="24"/>
          <w:szCs w:val="24"/>
        </w:rPr>
        <w:t>法定代表人或被授权人（签字或盖章）：</w:t>
      </w:r>
    </w:p>
    <w:p>
      <w:pPr>
        <w:snapToGrid w:val="0"/>
        <w:spacing w:line="520" w:lineRule="exact"/>
        <w:jc w:val="right"/>
        <w:outlineLvl w:val="3"/>
        <w:rPr>
          <w:rFonts w:ascii="宋体" w:cs="Times New Roman"/>
          <w:color w:val="000000"/>
          <w:sz w:val="24"/>
          <w:szCs w:val="24"/>
        </w:rPr>
      </w:pPr>
      <w:r>
        <w:rPr>
          <w:rFonts w:hint="eastAsia" w:ascii="宋体" w:hAnsi="宋体" w:cs="宋体"/>
          <w:color w:val="000000"/>
          <w:sz w:val="24"/>
          <w:szCs w:val="24"/>
        </w:rPr>
        <w:t>年月日</w:t>
      </w:r>
    </w:p>
    <w:p>
      <w:pPr>
        <w:spacing w:line="360" w:lineRule="auto"/>
        <w:jc w:val="center"/>
        <w:rPr>
          <w:rFonts w:ascii="宋体" w:hAnsi="宋体" w:cs="宋体"/>
          <w:b/>
          <w:bCs/>
          <w:color w:val="000000"/>
          <w:sz w:val="28"/>
          <w:szCs w:val="28"/>
        </w:rPr>
      </w:pPr>
      <w:r>
        <w:rPr>
          <w:rFonts w:cs="Times New Roman"/>
        </w:rPr>
        <w:br w:type="page"/>
      </w:r>
      <w:r>
        <w:rPr>
          <w:rFonts w:hint="eastAsia" w:ascii="宋体" w:hAnsi="宋体" w:cs="宋体"/>
          <w:b/>
          <w:bCs/>
          <w:color w:val="000000"/>
          <w:sz w:val="28"/>
          <w:szCs w:val="28"/>
        </w:rPr>
        <w:t>8、拟投入本项目的项目组人员一览表</w:t>
      </w:r>
    </w:p>
    <w:tbl>
      <w:tblPr>
        <w:tblStyle w:val="51"/>
        <w:tblW w:w="9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1026"/>
        <w:gridCol w:w="1027"/>
        <w:gridCol w:w="1027"/>
        <w:gridCol w:w="1027"/>
        <w:gridCol w:w="1027"/>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blHeader/>
          <w:jc w:val="center"/>
        </w:trPr>
        <w:tc>
          <w:tcPr>
            <w:tcW w:w="1356" w:type="dxa"/>
            <w:vAlign w:val="center"/>
          </w:tcPr>
          <w:p>
            <w:pPr>
              <w:spacing w:line="520" w:lineRule="exact"/>
              <w:rPr>
                <w:rFonts w:ascii="宋体" w:hAnsi="宋体" w:cs="Times New Roman"/>
                <w:b/>
                <w:sz w:val="22"/>
              </w:rPr>
            </w:pPr>
            <w:r>
              <w:rPr>
                <w:rFonts w:hint="eastAsia" w:ascii="宋体" w:hAnsi="宋体" w:cs="Times New Roman"/>
                <w:b/>
                <w:sz w:val="22"/>
                <w:szCs w:val="22"/>
              </w:rPr>
              <w:t>人员类别</w:t>
            </w:r>
          </w:p>
        </w:tc>
        <w:tc>
          <w:tcPr>
            <w:tcW w:w="1026" w:type="dxa"/>
            <w:vAlign w:val="center"/>
          </w:tcPr>
          <w:p>
            <w:pPr>
              <w:spacing w:beforeLines="50" w:line="400" w:lineRule="exact"/>
              <w:rPr>
                <w:rFonts w:ascii="仿宋_GB2312" w:eastAsia="仿宋_GB2312" w:cs="Times New Roman"/>
                <w:sz w:val="24"/>
                <w:szCs w:val="24"/>
              </w:rPr>
            </w:pPr>
            <w:r>
              <w:rPr>
                <w:rFonts w:hint="eastAsia" w:ascii="仿宋_GB2312" w:eastAsia="仿宋_GB2312" w:cs="Times New Roman"/>
                <w:sz w:val="24"/>
                <w:szCs w:val="24"/>
              </w:rPr>
              <w:t>姓名</w:t>
            </w:r>
          </w:p>
        </w:tc>
        <w:tc>
          <w:tcPr>
            <w:tcW w:w="1027" w:type="dxa"/>
            <w:vAlign w:val="center"/>
          </w:tcPr>
          <w:p>
            <w:pPr>
              <w:spacing w:beforeLines="50" w:line="400" w:lineRule="exact"/>
              <w:rPr>
                <w:rFonts w:ascii="仿宋_GB2312" w:eastAsia="仿宋_GB2312" w:cs="Times New Roman"/>
                <w:sz w:val="24"/>
                <w:szCs w:val="24"/>
              </w:rPr>
            </w:pPr>
            <w:r>
              <w:rPr>
                <w:rFonts w:hint="eastAsia" w:ascii="仿宋_GB2312" w:eastAsia="仿宋_GB2312" w:cs="Times New Roman"/>
                <w:sz w:val="24"/>
                <w:szCs w:val="24"/>
              </w:rPr>
              <w:t>年龄</w:t>
            </w:r>
          </w:p>
        </w:tc>
        <w:tc>
          <w:tcPr>
            <w:tcW w:w="1027" w:type="dxa"/>
            <w:vAlign w:val="center"/>
          </w:tcPr>
          <w:p>
            <w:pPr>
              <w:spacing w:beforeLines="50" w:line="400" w:lineRule="exact"/>
              <w:rPr>
                <w:rFonts w:ascii="仿宋_GB2312" w:eastAsia="仿宋_GB2312" w:cs="Times New Roman"/>
                <w:sz w:val="24"/>
                <w:szCs w:val="24"/>
              </w:rPr>
            </w:pPr>
            <w:r>
              <w:rPr>
                <w:rFonts w:hint="eastAsia" w:ascii="仿宋_GB2312" w:eastAsia="仿宋_GB2312" w:cs="Times New Roman"/>
                <w:sz w:val="24"/>
                <w:szCs w:val="24"/>
              </w:rPr>
              <w:t>性别</w:t>
            </w:r>
          </w:p>
        </w:tc>
        <w:tc>
          <w:tcPr>
            <w:tcW w:w="1027" w:type="dxa"/>
            <w:vAlign w:val="center"/>
          </w:tcPr>
          <w:p>
            <w:pPr>
              <w:spacing w:beforeLines="50" w:line="400" w:lineRule="exact"/>
              <w:rPr>
                <w:rFonts w:ascii="仿宋_GB2312" w:eastAsia="仿宋_GB2312" w:cs="Times New Roman"/>
                <w:sz w:val="24"/>
                <w:szCs w:val="24"/>
              </w:rPr>
            </w:pPr>
            <w:r>
              <w:rPr>
                <w:rFonts w:hint="eastAsia" w:ascii="仿宋_GB2312" w:eastAsia="仿宋_GB2312" w:cs="Times New Roman"/>
                <w:sz w:val="24"/>
                <w:szCs w:val="24"/>
              </w:rPr>
              <w:t>学历</w:t>
            </w:r>
          </w:p>
        </w:tc>
        <w:tc>
          <w:tcPr>
            <w:tcW w:w="1027" w:type="dxa"/>
            <w:vAlign w:val="center"/>
          </w:tcPr>
          <w:p>
            <w:pPr>
              <w:spacing w:beforeLines="50" w:line="400" w:lineRule="exact"/>
              <w:rPr>
                <w:rFonts w:ascii="仿宋_GB2312" w:eastAsia="仿宋_GB2312" w:cs="Times New Roman"/>
                <w:sz w:val="24"/>
                <w:szCs w:val="24"/>
              </w:rPr>
            </w:pPr>
            <w:r>
              <w:rPr>
                <w:rFonts w:hint="eastAsia" w:ascii="仿宋_GB2312" w:eastAsia="仿宋_GB2312" w:cs="Times New Roman"/>
                <w:sz w:val="24"/>
                <w:szCs w:val="24"/>
              </w:rPr>
              <w:t>职称</w:t>
            </w:r>
          </w:p>
        </w:tc>
        <w:tc>
          <w:tcPr>
            <w:tcW w:w="2976" w:type="dxa"/>
            <w:vAlign w:val="center"/>
          </w:tcPr>
          <w:p>
            <w:pPr>
              <w:spacing w:before="50" w:line="400" w:lineRule="exact"/>
              <w:ind w:firstLine="480"/>
              <w:jc w:val="center"/>
              <w:rPr>
                <w:rFonts w:ascii="仿宋_GB2312" w:eastAsia="仿宋_GB2312" w:cs="Times New Roman"/>
                <w:sz w:val="24"/>
                <w:szCs w:val="24"/>
              </w:rPr>
            </w:pPr>
            <w:r>
              <w:rPr>
                <w:rFonts w:hint="eastAsia" w:ascii="仿宋_GB2312" w:eastAsia="仿宋_GB2312" w:cs="Times New Roman"/>
                <w:sz w:val="24"/>
                <w:szCs w:val="24"/>
              </w:rPr>
              <w:t>专业经验及拟在</w:t>
            </w:r>
          </w:p>
          <w:p>
            <w:pPr>
              <w:spacing w:before="50" w:line="400" w:lineRule="exact"/>
              <w:ind w:firstLine="480"/>
              <w:jc w:val="center"/>
              <w:rPr>
                <w:rFonts w:ascii="仿宋_GB2312" w:eastAsia="仿宋_GB2312" w:cs="Times New Roman"/>
                <w:sz w:val="24"/>
                <w:szCs w:val="24"/>
              </w:rPr>
            </w:pPr>
            <w:r>
              <w:rPr>
                <w:rFonts w:hint="eastAsia" w:ascii="仿宋_GB2312" w:eastAsia="仿宋_GB2312" w:cs="Times New Roman"/>
                <w:sz w:val="24"/>
                <w:szCs w:val="24"/>
              </w:rPr>
              <w:t>本项目中承担分工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Align w:val="center"/>
          </w:tcPr>
          <w:p>
            <w:pPr>
              <w:spacing w:line="520" w:lineRule="exact"/>
              <w:rPr>
                <w:rFonts w:ascii="宋体" w:hAnsi="宋体" w:cs="Times New Roman"/>
                <w:sz w:val="22"/>
              </w:rPr>
            </w:pPr>
            <w:r>
              <w:rPr>
                <w:rFonts w:hint="eastAsia" w:ascii="宋体" w:hAnsi="宋体" w:cs="Times New Roman"/>
                <w:sz w:val="22"/>
                <w:szCs w:val="22"/>
              </w:rPr>
              <w:t>项目负责人</w:t>
            </w:r>
          </w:p>
        </w:tc>
        <w:tc>
          <w:tcPr>
            <w:tcW w:w="1026" w:type="dxa"/>
            <w:vAlign w:val="center"/>
          </w:tcPr>
          <w:p>
            <w:pPr>
              <w:spacing w:line="520" w:lineRule="exact"/>
              <w:ind w:firstLine="440"/>
              <w:rPr>
                <w:rFonts w:ascii="宋体" w:hAnsi="宋体" w:cs="Times New Roman"/>
                <w:sz w:val="22"/>
              </w:rPr>
            </w:pPr>
          </w:p>
        </w:tc>
        <w:tc>
          <w:tcPr>
            <w:tcW w:w="1027" w:type="dxa"/>
            <w:vAlign w:val="center"/>
          </w:tcPr>
          <w:p>
            <w:pPr>
              <w:spacing w:line="520" w:lineRule="exact"/>
              <w:ind w:firstLine="440"/>
              <w:jc w:val="center"/>
              <w:rPr>
                <w:rFonts w:ascii="宋体" w:hAnsi="宋体" w:cs="Times New Roman"/>
                <w:sz w:val="22"/>
              </w:rPr>
            </w:pPr>
          </w:p>
        </w:tc>
        <w:tc>
          <w:tcPr>
            <w:tcW w:w="1027" w:type="dxa"/>
            <w:vAlign w:val="center"/>
          </w:tcPr>
          <w:p>
            <w:pPr>
              <w:spacing w:line="520" w:lineRule="exact"/>
              <w:ind w:firstLine="440"/>
              <w:jc w:val="center"/>
              <w:rPr>
                <w:rFonts w:ascii="宋体" w:hAnsi="宋体" w:cs="Times New Roman"/>
                <w:sz w:val="22"/>
              </w:rPr>
            </w:pPr>
          </w:p>
        </w:tc>
        <w:tc>
          <w:tcPr>
            <w:tcW w:w="1027" w:type="dxa"/>
          </w:tcPr>
          <w:p>
            <w:pPr>
              <w:spacing w:line="520" w:lineRule="exact"/>
              <w:ind w:firstLine="440"/>
              <w:rPr>
                <w:rFonts w:ascii="宋体" w:hAnsi="宋体" w:cs="Times New Roman"/>
                <w:sz w:val="22"/>
              </w:rPr>
            </w:pPr>
          </w:p>
        </w:tc>
        <w:tc>
          <w:tcPr>
            <w:tcW w:w="1027" w:type="dxa"/>
            <w:vAlign w:val="center"/>
          </w:tcPr>
          <w:p>
            <w:pPr>
              <w:spacing w:line="520" w:lineRule="exact"/>
              <w:ind w:firstLine="440"/>
              <w:rPr>
                <w:rFonts w:ascii="宋体" w:hAnsi="宋体" w:cs="Times New Roman"/>
                <w:sz w:val="22"/>
              </w:rPr>
            </w:pPr>
          </w:p>
        </w:tc>
        <w:tc>
          <w:tcPr>
            <w:tcW w:w="2976" w:type="dxa"/>
            <w:vAlign w:val="center"/>
          </w:tcPr>
          <w:p>
            <w:pPr>
              <w:spacing w:line="520" w:lineRule="exact"/>
              <w:ind w:firstLine="440"/>
              <w:rPr>
                <w:rFonts w:ascii="宋体" w:hAnsi="宋体"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Align w:val="center"/>
          </w:tcPr>
          <w:p>
            <w:pPr>
              <w:spacing w:line="520" w:lineRule="exact"/>
              <w:rPr>
                <w:rFonts w:ascii="宋体" w:hAnsi="宋体" w:cs="Times New Roman"/>
                <w:sz w:val="22"/>
              </w:rPr>
            </w:pPr>
            <w:r>
              <w:rPr>
                <w:rFonts w:hint="eastAsia" w:ascii="宋体" w:hAnsi="宋体" w:cs="Times New Roman"/>
                <w:sz w:val="22"/>
                <w:szCs w:val="22"/>
              </w:rPr>
              <w:t>项目组其他人员</w:t>
            </w:r>
          </w:p>
        </w:tc>
        <w:tc>
          <w:tcPr>
            <w:tcW w:w="1026" w:type="dxa"/>
            <w:vAlign w:val="center"/>
          </w:tcPr>
          <w:p>
            <w:pPr>
              <w:spacing w:line="520" w:lineRule="exact"/>
              <w:ind w:firstLine="440"/>
              <w:rPr>
                <w:rFonts w:ascii="宋体" w:hAnsi="宋体" w:cs="Times New Roman"/>
                <w:sz w:val="22"/>
              </w:rPr>
            </w:pPr>
          </w:p>
        </w:tc>
        <w:tc>
          <w:tcPr>
            <w:tcW w:w="1027" w:type="dxa"/>
            <w:vAlign w:val="center"/>
          </w:tcPr>
          <w:p>
            <w:pPr>
              <w:spacing w:line="520" w:lineRule="exact"/>
              <w:ind w:firstLine="440"/>
              <w:jc w:val="center"/>
              <w:rPr>
                <w:rFonts w:ascii="宋体" w:hAnsi="宋体" w:cs="Times New Roman"/>
                <w:sz w:val="22"/>
              </w:rPr>
            </w:pPr>
          </w:p>
        </w:tc>
        <w:tc>
          <w:tcPr>
            <w:tcW w:w="1027" w:type="dxa"/>
            <w:vAlign w:val="center"/>
          </w:tcPr>
          <w:p>
            <w:pPr>
              <w:spacing w:line="520" w:lineRule="exact"/>
              <w:ind w:firstLine="440"/>
              <w:jc w:val="center"/>
              <w:rPr>
                <w:rFonts w:ascii="宋体" w:hAnsi="宋体" w:cs="Times New Roman"/>
                <w:sz w:val="22"/>
              </w:rPr>
            </w:pPr>
          </w:p>
        </w:tc>
        <w:tc>
          <w:tcPr>
            <w:tcW w:w="1027" w:type="dxa"/>
          </w:tcPr>
          <w:p>
            <w:pPr>
              <w:spacing w:line="520" w:lineRule="exact"/>
              <w:ind w:firstLine="440"/>
              <w:rPr>
                <w:rFonts w:ascii="宋体" w:hAnsi="宋体" w:cs="Times New Roman"/>
                <w:sz w:val="22"/>
              </w:rPr>
            </w:pPr>
          </w:p>
        </w:tc>
        <w:tc>
          <w:tcPr>
            <w:tcW w:w="1027" w:type="dxa"/>
            <w:vAlign w:val="center"/>
          </w:tcPr>
          <w:p>
            <w:pPr>
              <w:spacing w:line="520" w:lineRule="exact"/>
              <w:ind w:firstLine="440"/>
              <w:rPr>
                <w:rFonts w:ascii="宋体" w:hAnsi="宋体" w:cs="Times New Roman"/>
                <w:sz w:val="22"/>
              </w:rPr>
            </w:pPr>
          </w:p>
        </w:tc>
        <w:tc>
          <w:tcPr>
            <w:tcW w:w="2976" w:type="dxa"/>
            <w:vAlign w:val="center"/>
          </w:tcPr>
          <w:p>
            <w:pPr>
              <w:spacing w:line="520" w:lineRule="exact"/>
              <w:ind w:firstLine="440"/>
              <w:rPr>
                <w:rFonts w:ascii="宋体" w:hAnsi="宋体"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Align w:val="center"/>
          </w:tcPr>
          <w:p>
            <w:pPr>
              <w:spacing w:line="520" w:lineRule="exact"/>
              <w:rPr>
                <w:rFonts w:ascii="宋体" w:hAnsi="宋体" w:cs="Times New Roman"/>
                <w:sz w:val="22"/>
              </w:rPr>
            </w:pPr>
            <w:r>
              <w:rPr>
                <w:rFonts w:hint="eastAsia" w:ascii="宋体" w:hAnsi="宋体" w:cs="Times New Roman"/>
                <w:sz w:val="22"/>
                <w:szCs w:val="22"/>
              </w:rPr>
              <w:t>项目组其他人员</w:t>
            </w:r>
          </w:p>
        </w:tc>
        <w:tc>
          <w:tcPr>
            <w:tcW w:w="1026" w:type="dxa"/>
            <w:vAlign w:val="center"/>
          </w:tcPr>
          <w:p>
            <w:pPr>
              <w:spacing w:line="520" w:lineRule="exact"/>
              <w:ind w:firstLine="440"/>
              <w:rPr>
                <w:rFonts w:ascii="宋体" w:hAnsi="宋体" w:cs="Times New Roman"/>
                <w:sz w:val="22"/>
              </w:rPr>
            </w:pPr>
          </w:p>
        </w:tc>
        <w:tc>
          <w:tcPr>
            <w:tcW w:w="1027" w:type="dxa"/>
            <w:vAlign w:val="center"/>
          </w:tcPr>
          <w:p>
            <w:pPr>
              <w:spacing w:line="520" w:lineRule="exact"/>
              <w:ind w:firstLine="440"/>
              <w:jc w:val="center"/>
              <w:rPr>
                <w:rFonts w:ascii="宋体" w:hAnsi="宋体" w:cs="Times New Roman"/>
                <w:sz w:val="22"/>
              </w:rPr>
            </w:pPr>
          </w:p>
        </w:tc>
        <w:tc>
          <w:tcPr>
            <w:tcW w:w="1027" w:type="dxa"/>
            <w:vAlign w:val="center"/>
          </w:tcPr>
          <w:p>
            <w:pPr>
              <w:spacing w:line="520" w:lineRule="exact"/>
              <w:ind w:firstLine="440"/>
              <w:jc w:val="center"/>
              <w:rPr>
                <w:rFonts w:ascii="宋体" w:hAnsi="宋体" w:cs="Times New Roman"/>
                <w:sz w:val="22"/>
              </w:rPr>
            </w:pPr>
          </w:p>
        </w:tc>
        <w:tc>
          <w:tcPr>
            <w:tcW w:w="1027" w:type="dxa"/>
          </w:tcPr>
          <w:p>
            <w:pPr>
              <w:spacing w:line="520" w:lineRule="exact"/>
              <w:ind w:firstLine="440"/>
              <w:rPr>
                <w:rFonts w:ascii="宋体" w:hAnsi="宋体" w:cs="Times New Roman"/>
                <w:sz w:val="22"/>
              </w:rPr>
            </w:pPr>
          </w:p>
        </w:tc>
        <w:tc>
          <w:tcPr>
            <w:tcW w:w="1027" w:type="dxa"/>
            <w:vAlign w:val="center"/>
          </w:tcPr>
          <w:p>
            <w:pPr>
              <w:spacing w:line="520" w:lineRule="exact"/>
              <w:ind w:firstLine="440"/>
              <w:rPr>
                <w:rFonts w:ascii="宋体" w:hAnsi="宋体" w:cs="Times New Roman"/>
                <w:sz w:val="22"/>
              </w:rPr>
            </w:pPr>
          </w:p>
        </w:tc>
        <w:tc>
          <w:tcPr>
            <w:tcW w:w="2976" w:type="dxa"/>
            <w:vAlign w:val="center"/>
          </w:tcPr>
          <w:p>
            <w:pPr>
              <w:spacing w:line="520" w:lineRule="exact"/>
              <w:ind w:firstLine="440"/>
              <w:rPr>
                <w:rFonts w:ascii="宋体" w:hAnsi="宋体"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Align w:val="center"/>
          </w:tcPr>
          <w:p>
            <w:pPr>
              <w:spacing w:line="520" w:lineRule="exact"/>
              <w:rPr>
                <w:rFonts w:ascii="宋体" w:hAnsi="宋体" w:cs="Times New Roman"/>
                <w:sz w:val="22"/>
              </w:rPr>
            </w:pPr>
            <w:r>
              <w:rPr>
                <w:rFonts w:hint="eastAsia" w:ascii="宋体" w:hAnsi="宋体" w:cs="Times New Roman"/>
                <w:sz w:val="22"/>
                <w:szCs w:val="22"/>
              </w:rPr>
              <w:t>项目组其他人员</w:t>
            </w:r>
          </w:p>
        </w:tc>
        <w:tc>
          <w:tcPr>
            <w:tcW w:w="1026" w:type="dxa"/>
            <w:vAlign w:val="center"/>
          </w:tcPr>
          <w:p>
            <w:pPr>
              <w:spacing w:line="520" w:lineRule="exact"/>
              <w:ind w:firstLine="440"/>
              <w:rPr>
                <w:rFonts w:ascii="宋体" w:hAnsi="宋体" w:cs="Times New Roman"/>
                <w:sz w:val="22"/>
              </w:rPr>
            </w:pPr>
          </w:p>
        </w:tc>
        <w:tc>
          <w:tcPr>
            <w:tcW w:w="1027" w:type="dxa"/>
            <w:vAlign w:val="center"/>
          </w:tcPr>
          <w:p>
            <w:pPr>
              <w:spacing w:line="520" w:lineRule="exact"/>
              <w:ind w:firstLine="440"/>
              <w:jc w:val="center"/>
              <w:rPr>
                <w:rFonts w:ascii="宋体" w:hAnsi="宋体" w:cs="Times New Roman"/>
                <w:sz w:val="22"/>
              </w:rPr>
            </w:pPr>
          </w:p>
        </w:tc>
        <w:tc>
          <w:tcPr>
            <w:tcW w:w="1027" w:type="dxa"/>
            <w:vAlign w:val="center"/>
          </w:tcPr>
          <w:p>
            <w:pPr>
              <w:spacing w:line="520" w:lineRule="exact"/>
              <w:ind w:firstLine="440"/>
              <w:jc w:val="center"/>
              <w:rPr>
                <w:rFonts w:ascii="宋体" w:hAnsi="宋体" w:cs="Times New Roman"/>
                <w:sz w:val="22"/>
              </w:rPr>
            </w:pPr>
          </w:p>
        </w:tc>
        <w:tc>
          <w:tcPr>
            <w:tcW w:w="1027" w:type="dxa"/>
          </w:tcPr>
          <w:p>
            <w:pPr>
              <w:spacing w:line="520" w:lineRule="exact"/>
              <w:ind w:firstLine="440"/>
              <w:rPr>
                <w:rFonts w:ascii="宋体" w:hAnsi="宋体" w:cs="Times New Roman"/>
                <w:sz w:val="22"/>
              </w:rPr>
            </w:pPr>
          </w:p>
        </w:tc>
        <w:tc>
          <w:tcPr>
            <w:tcW w:w="1027" w:type="dxa"/>
            <w:vAlign w:val="center"/>
          </w:tcPr>
          <w:p>
            <w:pPr>
              <w:spacing w:line="520" w:lineRule="exact"/>
              <w:ind w:firstLine="440"/>
              <w:rPr>
                <w:rFonts w:ascii="宋体" w:hAnsi="宋体" w:cs="Times New Roman"/>
                <w:sz w:val="22"/>
              </w:rPr>
            </w:pPr>
          </w:p>
        </w:tc>
        <w:tc>
          <w:tcPr>
            <w:tcW w:w="2976" w:type="dxa"/>
            <w:vAlign w:val="center"/>
          </w:tcPr>
          <w:p>
            <w:pPr>
              <w:spacing w:line="520" w:lineRule="exact"/>
              <w:ind w:firstLine="440"/>
              <w:rPr>
                <w:rFonts w:ascii="宋体" w:hAnsi="宋体"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Align w:val="center"/>
          </w:tcPr>
          <w:p>
            <w:pPr>
              <w:spacing w:line="520" w:lineRule="exact"/>
              <w:ind w:firstLine="440"/>
              <w:jc w:val="center"/>
              <w:rPr>
                <w:rFonts w:ascii="宋体" w:hAnsi="宋体" w:cs="Times New Roman"/>
                <w:sz w:val="22"/>
              </w:rPr>
            </w:pPr>
            <w:r>
              <w:rPr>
                <w:rFonts w:hint="eastAsia" w:ascii="宋体" w:hAnsi="宋体" w:cs="Times New Roman"/>
                <w:sz w:val="22"/>
                <w:szCs w:val="22"/>
              </w:rPr>
              <w:t>……</w:t>
            </w:r>
          </w:p>
        </w:tc>
        <w:tc>
          <w:tcPr>
            <w:tcW w:w="1026" w:type="dxa"/>
            <w:vAlign w:val="center"/>
          </w:tcPr>
          <w:p>
            <w:pPr>
              <w:spacing w:line="520" w:lineRule="exact"/>
              <w:ind w:firstLine="440"/>
              <w:rPr>
                <w:rFonts w:ascii="宋体" w:hAnsi="宋体" w:cs="Times New Roman"/>
                <w:sz w:val="22"/>
              </w:rPr>
            </w:pPr>
          </w:p>
        </w:tc>
        <w:tc>
          <w:tcPr>
            <w:tcW w:w="1027" w:type="dxa"/>
            <w:vAlign w:val="center"/>
          </w:tcPr>
          <w:p>
            <w:pPr>
              <w:spacing w:line="520" w:lineRule="exact"/>
              <w:ind w:firstLine="440"/>
              <w:jc w:val="center"/>
              <w:rPr>
                <w:rFonts w:ascii="宋体" w:hAnsi="宋体" w:cs="Times New Roman"/>
                <w:sz w:val="22"/>
              </w:rPr>
            </w:pPr>
          </w:p>
        </w:tc>
        <w:tc>
          <w:tcPr>
            <w:tcW w:w="1027" w:type="dxa"/>
            <w:vAlign w:val="center"/>
          </w:tcPr>
          <w:p>
            <w:pPr>
              <w:spacing w:line="520" w:lineRule="exact"/>
              <w:ind w:firstLine="440"/>
              <w:jc w:val="center"/>
              <w:rPr>
                <w:rFonts w:ascii="宋体" w:hAnsi="宋体" w:cs="Times New Roman"/>
                <w:sz w:val="22"/>
              </w:rPr>
            </w:pPr>
          </w:p>
        </w:tc>
        <w:tc>
          <w:tcPr>
            <w:tcW w:w="1027" w:type="dxa"/>
          </w:tcPr>
          <w:p>
            <w:pPr>
              <w:spacing w:line="520" w:lineRule="exact"/>
              <w:ind w:firstLine="440"/>
              <w:rPr>
                <w:rFonts w:ascii="宋体" w:hAnsi="宋体" w:cs="Times New Roman"/>
                <w:sz w:val="22"/>
              </w:rPr>
            </w:pPr>
          </w:p>
        </w:tc>
        <w:tc>
          <w:tcPr>
            <w:tcW w:w="1027" w:type="dxa"/>
            <w:vAlign w:val="center"/>
          </w:tcPr>
          <w:p>
            <w:pPr>
              <w:spacing w:line="520" w:lineRule="exact"/>
              <w:ind w:firstLine="440"/>
              <w:rPr>
                <w:rFonts w:ascii="宋体" w:hAnsi="宋体" w:cs="Times New Roman"/>
                <w:sz w:val="22"/>
              </w:rPr>
            </w:pPr>
          </w:p>
        </w:tc>
        <w:tc>
          <w:tcPr>
            <w:tcW w:w="2976" w:type="dxa"/>
            <w:vAlign w:val="center"/>
          </w:tcPr>
          <w:p>
            <w:pPr>
              <w:spacing w:line="520" w:lineRule="exact"/>
              <w:ind w:firstLine="440"/>
              <w:rPr>
                <w:rFonts w:ascii="宋体" w:hAnsi="宋体" w:cs="Times New Roman"/>
                <w:sz w:val="22"/>
              </w:rPr>
            </w:pPr>
          </w:p>
        </w:tc>
      </w:tr>
    </w:tbl>
    <w:p>
      <w:pPr>
        <w:widowControl/>
        <w:tabs>
          <w:tab w:val="left" w:pos="7605"/>
        </w:tabs>
        <w:spacing w:before="100" w:beforeAutospacing="1" w:after="100" w:afterAutospacing="1" w:line="276" w:lineRule="auto"/>
        <w:rPr>
          <w:rFonts w:ascii="宋体" w:hAnsi="宋体" w:cs="宋体"/>
          <w:kern w:val="0"/>
          <w:sz w:val="24"/>
          <w:szCs w:val="24"/>
        </w:rPr>
      </w:pPr>
      <w:r>
        <w:rPr>
          <w:rFonts w:hint="eastAsia" w:ascii="宋体" w:hAnsi="宋体" w:cs="宋体"/>
          <w:kern w:val="0"/>
          <w:sz w:val="24"/>
          <w:szCs w:val="24"/>
        </w:rPr>
        <w:t>表后须附：项目组成员的相关证书（学历证书、职称证书等）及投标单位为其交纳的社保交纳证明。</w:t>
      </w:r>
    </w:p>
    <w:p>
      <w:pPr>
        <w:widowControl/>
        <w:tabs>
          <w:tab w:val="left" w:pos="7605"/>
        </w:tabs>
        <w:spacing w:before="100" w:beforeAutospacing="1" w:after="100" w:afterAutospacing="1" w:line="560" w:lineRule="exact"/>
        <w:ind w:left="5626" w:leftChars="2679" w:firstLine="240" w:firstLineChars="100"/>
        <w:rPr>
          <w:rFonts w:ascii="宋体" w:hAnsi="宋体" w:cs="宋体"/>
          <w:kern w:val="0"/>
          <w:sz w:val="24"/>
          <w:szCs w:val="24"/>
        </w:rPr>
      </w:pPr>
      <w:r>
        <w:rPr>
          <w:rFonts w:hint="eastAsia" w:ascii="宋体" w:hAnsi="宋体" w:cs="宋体"/>
          <w:kern w:val="0"/>
          <w:sz w:val="24"/>
          <w:szCs w:val="24"/>
        </w:rPr>
        <w:t>投</w:t>
      </w:r>
      <w:r>
        <w:rPr>
          <w:rFonts w:ascii="宋体" w:hAnsi="宋体" w:cs="宋体"/>
          <w:kern w:val="0"/>
          <w:sz w:val="24"/>
          <w:szCs w:val="24"/>
        </w:rPr>
        <w:t>标单位</w:t>
      </w:r>
      <w:r>
        <w:rPr>
          <w:rFonts w:hint="eastAsia" w:ascii="宋体" w:hAnsi="宋体" w:cs="宋体"/>
          <w:kern w:val="0"/>
          <w:sz w:val="24"/>
          <w:szCs w:val="24"/>
        </w:rPr>
        <w:t>（盖章）</w:t>
      </w:r>
      <w:r>
        <w:rPr>
          <w:rFonts w:ascii="宋体" w:hAnsi="宋体" w:cs="宋体"/>
          <w:kern w:val="0"/>
          <w:sz w:val="24"/>
          <w:szCs w:val="24"/>
        </w:rPr>
        <w:t>：</w:t>
      </w:r>
    </w:p>
    <w:p>
      <w:pPr>
        <w:widowControl/>
        <w:spacing w:before="100" w:beforeAutospacing="1" w:after="100" w:afterAutospacing="1" w:line="560" w:lineRule="exact"/>
        <w:ind w:right="480" w:firstLine="480"/>
        <w:jc w:val="center"/>
        <w:rPr>
          <w:rFonts w:ascii="宋体" w:hAnsi="宋体" w:cs="宋体"/>
          <w:kern w:val="0"/>
          <w:sz w:val="24"/>
          <w:szCs w:val="24"/>
        </w:rPr>
      </w:pPr>
      <w:r>
        <w:rPr>
          <w:rFonts w:ascii="宋体" w:hAnsi="宋体" w:cs="宋体"/>
          <w:kern w:val="0"/>
          <w:sz w:val="24"/>
          <w:szCs w:val="24"/>
        </w:rPr>
        <w:t>法人代表</w:t>
      </w:r>
      <w:r>
        <w:rPr>
          <w:rFonts w:hint="eastAsia" w:ascii="宋体" w:hAnsi="宋体" w:cs="宋体"/>
          <w:kern w:val="0"/>
          <w:sz w:val="24"/>
          <w:szCs w:val="24"/>
        </w:rPr>
        <w:t>人</w:t>
      </w:r>
      <w:r>
        <w:rPr>
          <w:rFonts w:ascii="宋体" w:hAnsi="宋体" w:cs="宋体"/>
          <w:kern w:val="0"/>
          <w:sz w:val="24"/>
          <w:szCs w:val="24"/>
        </w:rPr>
        <w:t>（签字</w:t>
      </w:r>
      <w:r>
        <w:rPr>
          <w:rFonts w:hint="eastAsia" w:ascii="宋体" w:hAnsi="宋体" w:cs="宋体"/>
          <w:kern w:val="0"/>
          <w:sz w:val="24"/>
          <w:szCs w:val="24"/>
        </w:rPr>
        <w:t>或盖章</w:t>
      </w:r>
      <w:r>
        <w:rPr>
          <w:rFonts w:ascii="宋体" w:hAnsi="宋体" w:cs="宋体"/>
          <w:kern w:val="0"/>
          <w:sz w:val="24"/>
          <w:szCs w:val="24"/>
        </w:rPr>
        <w:t>）：</w:t>
      </w:r>
    </w:p>
    <w:p>
      <w:pPr>
        <w:widowControl/>
        <w:wordWrap w:val="0"/>
        <w:spacing w:before="100" w:beforeAutospacing="1" w:after="100" w:afterAutospacing="1" w:line="560" w:lineRule="exact"/>
        <w:ind w:left="3517" w:right="480"/>
        <w:jc w:val="right"/>
        <w:rPr>
          <w:rFonts w:ascii="宋体" w:hAnsi="宋体" w:cs="宋体"/>
          <w:kern w:val="0"/>
          <w:sz w:val="24"/>
          <w:szCs w:val="24"/>
        </w:rPr>
      </w:pPr>
      <w:r>
        <w:rPr>
          <w:rFonts w:hint="eastAsia" w:ascii="宋体" w:hAnsi="宋体" w:cs="宋体"/>
          <w:kern w:val="0"/>
          <w:sz w:val="24"/>
          <w:szCs w:val="24"/>
        </w:rPr>
        <w:t>年   月   日</w:t>
      </w:r>
    </w:p>
    <w:p>
      <w:pPr>
        <w:spacing w:line="360" w:lineRule="auto"/>
        <w:ind w:firstLine="4498" w:firstLineChars="1600"/>
        <w:rPr>
          <w:rFonts w:ascii="宋体" w:hAnsi="宋体" w:cs="宋体"/>
          <w:b/>
          <w:bCs/>
          <w:color w:val="000000"/>
          <w:sz w:val="28"/>
          <w:szCs w:val="28"/>
        </w:rPr>
      </w:pPr>
    </w:p>
    <w:p>
      <w:pPr>
        <w:spacing w:line="360" w:lineRule="auto"/>
        <w:ind w:firstLine="4498" w:firstLineChars="1600"/>
        <w:rPr>
          <w:rFonts w:ascii="宋体" w:hAnsi="宋体" w:cs="宋体"/>
          <w:b/>
          <w:bCs/>
          <w:color w:val="000000"/>
          <w:sz w:val="28"/>
          <w:szCs w:val="28"/>
        </w:rPr>
      </w:pPr>
    </w:p>
    <w:p>
      <w:pPr>
        <w:spacing w:line="360" w:lineRule="auto"/>
        <w:ind w:firstLine="4498" w:firstLineChars="1600"/>
        <w:rPr>
          <w:rFonts w:ascii="宋体" w:hAnsi="宋体" w:cs="宋体"/>
          <w:b/>
          <w:bCs/>
          <w:color w:val="000000"/>
          <w:sz w:val="28"/>
          <w:szCs w:val="28"/>
        </w:rPr>
      </w:pPr>
    </w:p>
    <w:p>
      <w:pPr>
        <w:spacing w:line="360" w:lineRule="auto"/>
        <w:ind w:firstLine="4498" w:firstLineChars="1600"/>
        <w:rPr>
          <w:rFonts w:ascii="宋体" w:hAnsi="宋体" w:cs="宋体"/>
          <w:b/>
          <w:bCs/>
          <w:color w:val="000000"/>
          <w:sz w:val="28"/>
          <w:szCs w:val="28"/>
        </w:rPr>
      </w:pPr>
    </w:p>
    <w:p>
      <w:pPr>
        <w:spacing w:line="360" w:lineRule="auto"/>
        <w:ind w:firstLine="4498" w:firstLineChars="1600"/>
        <w:rPr>
          <w:rFonts w:ascii="宋体" w:hAnsi="宋体" w:cs="宋体"/>
          <w:b/>
          <w:bCs/>
          <w:color w:val="000000"/>
          <w:sz w:val="28"/>
          <w:szCs w:val="28"/>
        </w:rPr>
      </w:pPr>
    </w:p>
    <w:p>
      <w:pPr>
        <w:spacing w:line="360" w:lineRule="auto"/>
        <w:ind w:firstLine="4498" w:firstLineChars="1600"/>
        <w:rPr>
          <w:rFonts w:ascii="宋体" w:hAnsi="宋体" w:cs="宋体"/>
          <w:b/>
          <w:bCs/>
          <w:color w:val="000000"/>
          <w:sz w:val="28"/>
          <w:szCs w:val="28"/>
        </w:rPr>
      </w:pPr>
    </w:p>
    <w:p>
      <w:pPr>
        <w:spacing w:line="360" w:lineRule="auto"/>
        <w:ind w:firstLine="4498" w:firstLineChars="1600"/>
        <w:rPr>
          <w:rFonts w:ascii="宋体" w:hAnsi="宋体" w:cs="宋体"/>
          <w:b/>
          <w:bCs/>
          <w:color w:val="000000"/>
          <w:sz w:val="28"/>
          <w:szCs w:val="28"/>
        </w:rPr>
      </w:pPr>
    </w:p>
    <w:p>
      <w:pPr>
        <w:spacing w:line="360" w:lineRule="auto"/>
        <w:ind w:firstLine="2268" w:firstLineChars="807"/>
        <w:jc w:val="center"/>
        <w:rPr>
          <w:rFonts w:ascii="宋体" w:cs="Times New Roman"/>
          <w:b/>
          <w:bCs/>
          <w:color w:val="000000"/>
          <w:sz w:val="28"/>
          <w:szCs w:val="28"/>
        </w:rPr>
      </w:pPr>
      <w:r>
        <w:rPr>
          <w:rFonts w:hint="eastAsia" w:ascii="宋体" w:hAnsi="宋体" w:cs="宋体"/>
          <w:b/>
          <w:bCs/>
          <w:color w:val="000000"/>
          <w:sz w:val="28"/>
          <w:szCs w:val="28"/>
        </w:rPr>
        <w:t>9、磋商响应报价表（首次）</w:t>
      </w:r>
    </w:p>
    <w:p>
      <w:pPr>
        <w:pStyle w:val="16"/>
        <w:rPr>
          <w:rFonts w:cs="Times New Roman"/>
        </w:rPr>
      </w:pPr>
    </w:p>
    <w:tbl>
      <w:tblPr>
        <w:tblStyle w:val="51"/>
        <w:tblW w:w="903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0"/>
        <w:gridCol w:w="7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970" w:type="dxa"/>
            <w:vAlign w:val="center"/>
          </w:tcPr>
          <w:p>
            <w:pPr>
              <w:pStyle w:val="117"/>
              <w:adjustRightInd w:val="0"/>
              <w:snapToGrid w:val="0"/>
              <w:spacing w:before="0" w:beforeAutospacing="0" w:after="0" w:afterAutospacing="0"/>
              <w:jc w:val="center"/>
              <w:rPr>
                <w:rFonts w:cs="Times New Roman"/>
                <w:color w:val="000000"/>
              </w:rPr>
            </w:pPr>
            <w:r>
              <w:rPr>
                <w:rFonts w:hint="eastAsia"/>
                <w:color w:val="000000"/>
              </w:rPr>
              <w:t>项目名称</w:t>
            </w:r>
          </w:p>
        </w:tc>
        <w:tc>
          <w:tcPr>
            <w:tcW w:w="7069" w:type="dxa"/>
            <w:vAlign w:val="center"/>
          </w:tcPr>
          <w:p>
            <w:pPr>
              <w:pStyle w:val="117"/>
              <w:adjustRightInd w:val="0"/>
              <w:snapToGrid w:val="0"/>
              <w:spacing w:before="0" w:beforeAutospacing="0" w:after="0" w:afterAutospacing="0"/>
              <w:jc w:val="center"/>
              <w:rPr>
                <w:rFonts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970" w:type="dxa"/>
            <w:vAlign w:val="center"/>
          </w:tcPr>
          <w:p>
            <w:pPr>
              <w:pStyle w:val="117"/>
              <w:adjustRightInd w:val="0"/>
              <w:snapToGrid w:val="0"/>
              <w:spacing w:before="0" w:beforeAutospacing="0" w:after="0" w:afterAutospacing="0"/>
              <w:jc w:val="center"/>
              <w:rPr>
                <w:rFonts w:cs="Times New Roman"/>
                <w:color w:val="000000"/>
              </w:rPr>
            </w:pPr>
            <w:r>
              <w:rPr>
                <w:rFonts w:hint="eastAsia"/>
                <w:color w:val="000000"/>
              </w:rPr>
              <w:t>投标报价</w:t>
            </w:r>
          </w:p>
        </w:tc>
        <w:tc>
          <w:tcPr>
            <w:tcW w:w="7069" w:type="dxa"/>
            <w:vAlign w:val="center"/>
          </w:tcPr>
          <w:p>
            <w:pPr>
              <w:pStyle w:val="117"/>
              <w:adjustRightInd w:val="0"/>
              <w:snapToGrid w:val="0"/>
              <w:spacing w:before="0" w:beforeAutospacing="0" w:after="0" w:afterAutospacing="0"/>
              <w:jc w:val="center"/>
              <w:rPr>
                <w:rFonts w:cs="Times New Roman"/>
                <w:color w:val="000000"/>
              </w:rPr>
            </w:pPr>
            <w:r>
              <w:rPr>
                <w:rFonts w:hint="eastAsia"/>
              </w:rPr>
              <w:t>（元</w:t>
            </w:r>
            <w:r>
              <w:t>)</w:t>
            </w:r>
            <w:r>
              <w:rPr>
                <w:rFonts w:hint="eastAsia"/>
              </w:rPr>
              <w:t>，人民币大写：。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trPr>
        <w:tc>
          <w:tcPr>
            <w:tcW w:w="1970" w:type="dxa"/>
            <w:vAlign w:val="center"/>
          </w:tcPr>
          <w:p>
            <w:pPr>
              <w:pStyle w:val="117"/>
              <w:adjustRightInd w:val="0"/>
              <w:snapToGrid w:val="0"/>
              <w:spacing w:before="0" w:beforeAutospacing="0" w:after="0" w:afterAutospacing="0"/>
              <w:jc w:val="center"/>
              <w:rPr>
                <w:rFonts w:cs="Times New Roman"/>
                <w:color w:val="000000"/>
              </w:rPr>
            </w:pPr>
            <w:r>
              <w:rPr>
                <w:rFonts w:hint="eastAsia"/>
                <w:color w:val="000000"/>
              </w:rPr>
              <w:t>投标保证金</w:t>
            </w:r>
          </w:p>
          <w:p>
            <w:pPr>
              <w:pStyle w:val="117"/>
              <w:adjustRightInd w:val="0"/>
              <w:snapToGrid w:val="0"/>
              <w:spacing w:before="0" w:beforeAutospacing="0" w:after="0" w:afterAutospacing="0"/>
              <w:jc w:val="center"/>
              <w:rPr>
                <w:rFonts w:cs="Times New Roman"/>
                <w:color w:val="000000"/>
              </w:rPr>
            </w:pPr>
            <w:r>
              <w:rPr>
                <w:rFonts w:hint="eastAsia"/>
                <w:color w:val="000000"/>
              </w:rPr>
              <w:t>情况</w:t>
            </w:r>
          </w:p>
        </w:tc>
        <w:tc>
          <w:tcPr>
            <w:tcW w:w="7069" w:type="dxa"/>
            <w:vAlign w:val="center"/>
          </w:tcPr>
          <w:p>
            <w:pPr>
              <w:pStyle w:val="117"/>
              <w:adjustRightInd w:val="0"/>
              <w:snapToGrid w:val="0"/>
              <w:spacing w:before="0" w:beforeAutospacing="0" w:after="0" w:afterAutospacing="0"/>
              <w:jc w:val="center"/>
              <w:rPr>
                <w:rFonts w:cs="Times New Roman"/>
                <w:color w:val="000000"/>
              </w:rPr>
            </w:pPr>
            <w:r>
              <w:rPr>
                <w:rFonts w:hint="eastAsia"/>
                <w:color w:val="000000"/>
              </w:rPr>
              <w:t>保证金元，已按招标文件要求递交。</w:t>
            </w:r>
          </w:p>
        </w:tc>
      </w:tr>
    </w:tbl>
    <w:p>
      <w:pPr>
        <w:pStyle w:val="16"/>
        <w:rPr>
          <w:rFonts w:cs="Times New Roman"/>
        </w:rPr>
      </w:pPr>
    </w:p>
    <w:p>
      <w:pPr>
        <w:pStyle w:val="115"/>
        <w:spacing w:line="520" w:lineRule="exact"/>
        <w:rPr>
          <w:rFonts w:hAnsi="宋体" w:cs="Times New Roman"/>
          <w:b/>
          <w:bCs/>
          <w:sz w:val="24"/>
          <w:szCs w:val="24"/>
        </w:rPr>
      </w:pPr>
      <w:r>
        <w:rPr>
          <w:rFonts w:hint="eastAsia" w:hAnsi="宋体"/>
          <w:b/>
          <w:bCs/>
          <w:sz w:val="24"/>
          <w:szCs w:val="24"/>
        </w:rPr>
        <w:t>注：</w:t>
      </w:r>
      <w:r>
        <w:rPr>
          <w:rFonts w:hAnsi="宋体"/>
          <w:b/>
          <w:bCs/>
          <w:sz w:val="24"/>
          <w:szCs w:val="24"/>
        </w:rPr>
        <w:t>1</w:t>
      </w:r>
      <w:r>
        <w:rPr>
          <w:rFonts w:hint="eastAsia" w:hAnsi="宋体"/>
          <w:b/>
          <w:bCs/>
          <w:sz w:val="24"/>
          <w:szCs w:val="24"/>
        </w:rPr>
        <w:t>、最终报价将在开标现场填写，响应文件密封提交时只需填写磋商报价首次的报价。</w:t>
      </w:r>
    </w:p>
    <w:p>
      <w:pPr>
        <w:spacing w:line="360" w:lineRule="auto"/>
        <w:ind w:left="600"/>
        <w:jc w:val="left"/>
        <w:rPr>
          <w:rFonts w:ascii="宋体" w:cs="Times New Roman"/>
          <w:sz w:val="10"/>
          <w:szCs w:val="10"/>
        </w:rPr>
      </w:pPr>
    </w:p>
    <w:p>
      <w:pPr>
        <w:spacing w:line="360" w:lineRule="auto"/>
        <w:ind w:firstLine="480" w:firstLineChars="200"/>
        <w:jc w:val="left"/>
        <w:rPr>
          <w:rFonts w:ascii="宋体" w:cs="Times New Roman"/>
          <w:sz w:val="24"/>
          <w:szCs w:val="24"/>
        </w:rPr>
      </w:pPr>
      <w:r>
        <w:rPr>
          <w:rFonts w:hint="eastAsia" w:ascii="宋体" w:hAnsi="宋体" w:cs="宋体"/>
          <w:sz w:val="24"/>
          <w:szCs w:val="24"/>
        </w:rPr>
        <w:t>2、我方承诺在服务期限内，按竞争性磋商文件的规定履行合同责任和义务，实现服务目标。</w:t>
      </w:r>
    </w:p>
    <w:p>
      <w:pPr>
        <w:spacing w:line="360" w:lineRule="auto"/>
        <w:ind w:firstLine="480" w:firstLineChars="200"/>
        <w:rPr>
          <w:rFonts w:ascii="宋体" w:cs="Times New Roman"/>
          <w:sz w:val="24"/>
          <w:szCs w:val="24"/>
        </w:rPr>
      </w:pPr>
      <w:r>
        <w:rPr>
          <w:rFonts w:hint="eastAsia" w:ascii="宋体" w:hAnsi="宋体" w:cs="宋体"/>
          <w:sz w:val="24"/>
          <w:szCs w:val="24"/>
        </w:rPr>
        <w:t>3、我方承诺在竞争性磋商文件规定的投标有效期内不修改、撤销响应文件。</w:t>
      </w:r>
    </w:p>
    <w:p>
      <w:pPr>
        <w:spacing w:line="360" w:lineRule="auto"/>
        <w:ind w:firstLine="480" w:firstLineChars="200"/>
        <w:rPr>
          <w:rFonts w:ascii="宋体" w:cs="Times New Roman"/>
          <w:sz w:val="24"/>
          <w:szCs w:val="24"/>
        </w:rPr>
      </w:pPr>
      <w:r>
        <w:rPr>
          <w:rFonts w:hint="eastAsia" w:ascii="宋体" w:hAnsi="宋体" w:cs="宋体"/>
          <w:sz w:val="24"/>
          <w:szCs w:val="24"/>
        </w:rPr>
        <w:t>4、我方中标：</w:t>
      </w:r>
    </w:p>
    <w:p>
      <w:pPr>
        <w:spacing w:line="360" w:lineRule="auto"/>
        <w:ind w:firstLine="240" w:firstLineChars="100"/>
        <w:rPr>
          <w:rFonts w:ascii="宋体" w:cs="Times New Roman"/>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）我方承诺在收到成交通知书后，在成交通知书规定的期限内与你方签订合同。</w:t>
      </w:r>
    </w:p>
    <w:p>
      <w:pPr>
        <w:spacing w:line="360" w:lineRule="auto"/>
        <w:ind w:firstLine="240" w:firstLineChars="100"/>
        <w:rPr>
          <w:rFonts w:ascii="宋体" w:cs="Times New Roman"/>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）我方将严格履行本响应文件中的全部承诺和责任，并遵守竞争性磋商文件中对磋商单位的所有规定。</w:t>
      </w:r>
    </w:p>
    <w:p>
      <w:pPr>
        <w:spacing w:line="360" w:lineRule="auto"/>
        <w:ind w:firstLine="480" w:firstLineChars="200"/>
        <w:rPr>
          <w:rFonts w:ascii="宋体" w:cs="Times New Roman"/>
          <w:sz w:val="24"/>
          <w:szCs w:val="24"/>
        </w:rPr>
      </w:pPr>
      <w:r>
        <w:rPr>
          <w:rFonts w:ascii="宋体" w:hAnsi="宋体" w:cs="宋体"/>
          <w:sz w:val="24"/>
          <w:szCs w:val="24"/>
        </w:rPr>
        <w:t>6</w:t>
      </w:r>
      <w:r>
        <w:rPr>
          <w:rFonts w:hint="eastAsia" w:ascii="宋体" w:hAnsi="宋体" w:cs="宋体"/>
          <w:sz w:val="24"/>
          <w:szCs w:val="24"/>
        </w:rPr>
        <w:t>、我方在此声明，所递交的响应文件及有关资料内容完整、真实和准确，且不存在第二章磋商供应商须知第九项第二条规定的任何一种情形。</w:t>
      </w:r>
    </w:p>
    <w:p>
      <w:pPr>
        <w:spacing w:line="360" w:lineRule="auto"/>
        <w:ind w:firstLine="480" w:firstLineChars="200"/>
        <w:rPr>
          <w:rFonts w:ascii="宋体" w:cs="Times New Roman"/>
          <w:sz w:val="24"/>
          <w:szCs w:val="24"/>
        </w:rPr>
      </w:pPr>
      <w:r>
        <w:rPr>
          <w:rFonts w:ascii="宋体" w:hAnsi="宋体" w:cs="宋体"/>
          <w:sz w:val="24"/>
          <w:szCs w:val="24"/>
        </w:rPr>
        <w:t>7</w:t>
      </w:r>
      <w:r>
        <w:rPr>
          <w:rFonts w:hint="eastAsia" w:ascii="宋体" w:hAnsi="宋体" w:cs="宋体"/>
          <w:sz w:val="24"/>
          <w:szCs w:val="24"/>
        </w:rPr>
        <w:t>、（其他补充说明）。</w:t>
      </w:r>
    </w:p>
    <w:p>
      <w:pPr>
        <w:pStyle w:val="115"/>
        <w:tabs>
          <w:tab w:val="left" w:pos="5665"/>
          <w:tab w:val="right" w:pos="8360"/>
        </w:tabs>
        <w:spacing w:line="360" w:lineRule="auto"/>
        <w:ind w:right="42"/>
        <w:jc w:val="left"/>
        <w:rPr>
          <w:rFonts w:hAnsi="宋体"/>
          <w:sz w:val="24"/>
          <w:szCs w:val="24"/>
          <w:u w:val="single"/>
        </w:rPr>
      </w:pPr>
      <w:r>
        <w:rPr>
          <w:rFonts w:hint="eastAsia" w:hAnsi="宋体"/>
          <w:sz w:val="24"/>
          <w:szCs w:val="24"/>
        </w:rPr>
        <w:t>竞争性磋商响应单位（公章</w:t>
      </w:r>
      <w:r>
        <w:rPr>
          <w:rFonts w:hAnsi="宋体"/>
          <w:sz w:val="24"/>
          <w:szCs w:val="24"/>
        </w:rPr>
        <w:t>)</w:t>
      </w:r>
      <w:r>
        <w:rPr>
          <w:rFonts w:hint="eastAsia" w:hAnsi="宋体"/>
          <w:sz w:val="24"/>
          <w:szCs w:val="24"/>
        </w:rPr>
        <w:t>：</w:t>
      </w:r>
    </w:p>
    <w:p>
      <w:pPr>
        <w:pStyle w:val="115"/>
        <w:tabs>
          <w:tab w:val="left" w:pos="5665"/>
          <w:tab w:val="right" w:pos="8360"/>
        </w:tabs>
        <w:spacing w:line="360" w:lineRule="auto"/>
        <w:ind w:right="42"/>
        <w:rPr>
          <w:rFonts w:hAnsi="宋体" w:cs="Times New Roman"/>
          <w:sz w:val="24"/>
          <w:szCs w:val="24"/>
          <w:u w:val="single"/>
        </w:rPr>
      </w:pPr>
      <w:r>
        <w:rPr>
          <w:rFonts w:hint="eastAsia" w:hAnsi="宋体"/>
          <w:sz w:val="24"/>
          <w:szCs w:val="24"/>
        </w:rPr>
        <w:t>法定代表人或被授权人（签字或盖章）：</w:t>
      </w:r>
    </w:p>
    <w:p>
      <w:pPr>
        <w:pStyle w:val="115"/>
        <w:tabs>
          <w:tab w:val="left" w:pos="5665"/>
          <w:tab w:val="right" w:pos="8360"/>
        </w:tabs>
        <w:spacing w:line="360" w:lineRule="auto"/>
        <w:ind w:right="42"/>
        <w:jc w:val="right"/>
        <w:rPr>
          <w:rFonts w:hAnsi="宋体" w:cs="Times New Roman"/>
          <w:color w:val="000000"/>
          <w:sz w:val="24"/>
          <w:szCs w:val="24"/>
        </w:rPr>
      </w:pPr>
      <w:r>
        <w:rPr>
          <w:rFonts w:hint="eastAsia" w:hAnsi="宋体"/>
          <w:color w:val="000000"/>
          <w:sz w:val="24"/>
          <w:szCs w:val="24"/>
        </w:rPr>
        <w:t>年月日</w:t>
      </w:r>
    </w:p>
    <w:sectPr>
      <w:pgSz w:w="11906" w:h="16838"/>
      <w:pgMar w:top="1440" w:right="1416"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rPr>
        <w:rFonts w:cs="Times New Roman"/>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304800" cy="262890"/>
              <wp:effectExtent l="0" t="0" r="0" b="0"/>
              <wp:wrapNone/>
              <wp:docPr id="1" name="文本框 2"/>
              <wp:cNvGraphicFramePr/>
              <a:graphic xmlns:a="http://schemas.openxmlformats.org/drawingml/2006/main">
                <a:graphicData uri="http://schemas.microsoft.com/office/word/2010/wordprocessingShape">
                  <wps:wsp>
                    <wps:cNvSpPr txBox="1"/>
                    <wps:spPr>
                      <a:xfrm>
                        <a:off x="0" y="0"/>
                        <a:ext cx="304800" cy="262890"/>
                      </a:xfrm>
                      <a:prstGeom prst="rect">
                        <a:avLst/>
                      </a:prstGeom>
                      <a:noFill/>
                      <a:ln>
                        <a:noFill/>
                      </a:ln>
                    </wps:spPr>
                    <wps:txbx>
                      <w:txbxContent>
                        <w:p>
                          <w:pPr>
                            <w:pStyle w:val="30"/>
                            <w:jc w:val="center"/>
                            <w:rPr>
                              <w:rFonts w:cs="Times New Roman"/>
                            </w:rPr>
                          </w:pPr>
                          <w:r>
                            <w:rPr>
                              <w:b/>
                              <w:bCs/>
                            </w:rPr>
                            <w:fldChar w:fldCharType="begin"/>
                          </w:r>
                          <w:r>
                            <w:rPr>
                              <w:b/>
                              <w:bCs/>
                            </w:rPr>
                            <w:instrText xml:space="preserve">PAGE</w:instrText>
                          </w:r>
                          <w:r>
                            <w:rPr>
                              <w:b/>
                              <w:bCs/>
                            </w:rPr>
                            <w:fldChar w:fldCharType="separate"/>
                          </w:r>
                          <w:r>
                            <w:rPr>
                              <w:b/>
                              <w:bCs/>
                            </w:rPr>
                            <w:t>- 8 -</w:t>
                          </w:r>
                          <w:r>
                            <w:rPr>
                              <w:b/>
                              <w:bCs/>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20.7pt;width:24pt;mso-position-horizontal:center;mso-position-horizontal-relative:margin;mso-wrap-style:none;z-index:251660288;mso-width-relative:page;mso-height-relative:page;" filled="f" stroked="f" coordsize="21600,21600" o:gfxdata="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N79lyPQAAAA&#10;AwEAAA8AAAAAAAAAAQAgAAAAIgAAAGRycy9kb3ducmV2LnhtbFBLAQIUABQAAAAIAIdO4kCp690K&#10;swEAAEkDAAAOAAAAAAAAAAEAIAAAAB8BAABkcnMvZTJvRG9jLnhtbFBLBQYAAAAABgAGAFkBAABE&#10;BQAAAAA=&#10;">
              <v:fill on="f" focussize="0,0"/>
              <v:stroke on="f"/>
              <v:imagedata o:title=""/>
              <o:lock v:ext="edit" aspectratio="f"/>
              <v:textbox inset="0mm,0mm,0mm,0mm" style="mso-fit-shape-to-text:t;">
                <w:txbxContent>
                  <w:p>
                    <w:pPr>
                      <w:pStyle w:val="30"/>
                      <w:jc w:val="center"/>
                      <w:rPr>
                        <w:rFonts w:cs="Times New Roman"/>
                      </w:rPr>
                    </w:pPr>
                    <w:r>
                      <w:rPr>
                        <w:b/>
                        <w:bCs/>
                      </w:rPr>
                      <w:fldChar w:fldCharType="begin"/>
                    </w:r>
                    <w:r>
                      <w:rPr>
                        <w:b/>
                        <w:bCs/>
                      </w:rPr>
                      <w:instrText xml:space="preserve">PAGE</w:instrText>
                    </w:r>
                    <w:r>
                      <w:rPr>
                        <w:b/>
                        <w:bCs/>
                      </w:rPr>
                      <w:fldChar w:fldCharType="separate"/>
                    </w:r>
                    <w:r>
                      <w:rPr>
                        <w:b/>
                        <w:bCs/>
                      </w:rPr>
                      <w:t>- 8 -</w:t>
                    </w:r>
                    <w:r>
                      <w:rPr>
                        <w:b/>
                        <w:bCs/>
                      </w:rPr>
                      <w:fldChar w:fldCharType="end"/>
                    </w:r>
                  </w:p>
                </w:txbxContent>
              </v:textbox>
            </v:shape>
          </w:pict>
        </mc:Fallback>
      </mc:AlternateContent>
    </w:r>
  </w:p>
  <w:p>
    <w:pPr>
      <w:pStyle w:val="30"/>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rPr>
        <w:rFonts w:cs="Times New Roman"/>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90500" cy="26289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90500" cy="262890"/>
                      </a:xfrm>
                      <a:prstGeom prst="rect">
                        <a:avLst/>
                      </a:prstGeom>
                      <a:noFill/>
                      <a:ln>
                        <a:noFill/>
                      </a:ln>
                    </wps:spPr>
                    <wps:txbx>
                      <w:txbxContent>
                        <w:p>
                          <w:pPr>
                            <w:pStyle w:val="30"/>
                            <w:jc w:val="center"/>
                            <w:rPr>
                              <w:rFonts w:cs="Times New Roman"/>
                            </w:rPr>
                          </w:pPr>
                          <w:r>
                            <w:fldChar w:fldCharType="begin"/>
                          </w:r>
                          <w:r>
                            <w:instrText xml:space="preserve">PAGE   \* MERGEFORMAT</w:instrText>
                          </w:r>
                          <w:r>
                            <w:fldChar w:fldCharType="separate"/>
                          </w:r>
                          <w:r>
                            <w:rPr>
                              <w:lang w:val="zh-CN"/>
                            </w:rPr>
                            <w:t>-</w:t>
                          </w:r>
                          <w:r>
                            <w:t xml:space="preserve"> 1 -</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20.7pt;width:15pt;mso-position-horizontal:center;mso-position-horizontal-relative:margin;mso-wrap-style:none;z-index:251662336;mso-width-relative:page;mso-height-relative:page;" filled="f" stroked="f" coordsize="21600,21600" o:gfxdata="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IscXtzQAAAA&#10;AwEAAA8AAAAAAAAAAQAgAAAAIgAAAGRycy9kb3ducmV2LnhtbFBLAQIUABQAAAAIAIdO4kCp+zQV&#10;swEAAEkDAAAOAAAAAAAAAAEAIAAAAB8BAABkcnMvZTJvRG9jLnhtbFBLBQYAAAAABgAGAFkBAABE&#10;BQAAAAA=&#10;">
              <v:fill on="f" focussize="0,0"/>
              <v:stroke on="f"/>
              <v:imagedata o:title=""/>
              <o:lock v:ext="edit" aspectratio="f"/>
              <v:textbox inset="0mm,0mm,0mm,0mm" style="mso-fit-shape-to-text:t;">
                <w:txbxContent>
                  <w:p>
                    <w:pPr>
                      <w:pStyle w:val="30"/>
                      <w:jc w:val="center"/>
                      <w:rPr>
                        <w:rFonts w:cs="Times New Roman"/>
                      </w:rPr>
                    </w:pPr>
                    <w:r>
                      <w:fldChar w:fldCharType="begin"/>
                    </w:r>
                    <w:r>
                      <w:instrText xml:space="preserve">PAGE   \* MERGEFORMAT</w:instrText>
                    </w:r>
                    <w:r>
                      <w:fldChar w:fldCharType="separate"/>
                    </w:r>
                    <w:r>
                      <w:rPr>
                        <w:lang w:val="zh-CN"/>
                      </w:rPr>
                      <w:t>-</w:t>
                    </w:r>
                    <w:r>
                      <w:t xml:space="preserve"> 1 -</w:t>
                    </w:r>
                    <w:r>
                      <w:fldChar w:fldCharType="end"/>
                    </w:r>
                  </w:p>
                </w:txbxContent>
              </v:textbox>
            </v:shape>
          </w:pict>
        </mc:Fallback>
      </mc:AlternateContent>
    </w:r>
  </w:p>
  <w:p>
    <w:pPr>
      <w:pStyle w:val="30"/>
      <w:wordWrap w:val="0"/>
      <w:ind w:right="180"/>
      <w:jc w:val="right"/>
      <w:rPr>
        <w:rFonts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rPr>
        <w:rFonts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left"/>
      <w:rPr>
        <w:rFonts w:cs="Times New Roman"/>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2AE91F"/>
    <w:multiLevelType w:val="singleLevel"/>
    <w:tmpl w:val="572AE91F"/>
    <w:lvl w:ilvl="0" w:tentative="0">
      <w:start w:val="5"/>
      <w:numFmt w:val="chineseCounting"/>
      <w:suff w:val="space"/>
      <w:lvlText w:val="第%1章"/>
      <w:lvlJc w:val="left"/>
    </w:lvl>
  </w:abstractNum>
  <w:abstractNum w:abstractNumId="1">
    <w:nsid w:val="5A96121B"/>
    <w:multiLevelType w:val="singleLevel"/>
    <w:tmpl w:val="5A96121B"/>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1"/>
  <w:bordersDoNotSurroundFooter w:val="1"/>
  <w:documentProtection w:enforcement="0"/>
  <w:defaultTabStop w:val="424"/>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527"/>
    <w:rsid w:val="000039C8"/>
    <w:rsid w:val="000079D5"/>
    <w:rsid w:val="00014555"/>
    <w:rsid w:val="00014D3E"/>
    <w:rsid w:val="00015852"/>
    <w:rsid w:val="00016B35"/>
    <w:rsid w:val="000257C5"/>
    <w:rsid w:val="00031432"/>
    <w:rsid w:val="0004204B"/>
    <w:rsid w:val="00043C4B"/>
    <w:rsid w:val="0004447A"/>
    <w:rsid w:val="00046E34"/>
    <w:rsid w:val="00055A11"/>
    <w:rsid w:val="0005698B"/>
    <w:rsid w:val="00060BF6"/>
    <w:rsid w:val="0006393A"/>
    <w:rsid w:val="00066A8B"/>
    <w:rsid w:val="00066F9F"/>
    <w:rsid w:val="00070888"/>
    <w:rsid w:val="000748DA"/>
    <w:rsid w:val="00082655"/>
    <w:rsid w:val="00084073"/>
    <w:rsid w:val="0008633C"/>
    <w:rsid w:val="00086D36"/>
    <w:rsid w:val="00097B92"/>
    <w:rsid w:val="00097BD8"/>
    <w:rsid w:val="000A0517"/>
    <w:rsid w:val="000A321B"/>
    <w:rsid w:val="000A38B8"/>
    <w:rsid w:val="000A611A"/>
    <w:rsid w:val="000B06C0"/>
    <w:rsid w:val="000B3598"/>
    <w:rsid w:val="000B4A07"/>
    <w:rsid w:val="000B5492"/>
    <w:rsid w:val="000C1AD8"/>
    <w:rsid w:val="000C35A8"/>
    <w:rsid w:val="000C438C"/>
    <w:rsid w:val="000C6DBB"/>
    <w:rsid w:val="000D38A6"/>
    <w:rsid w:val="000D5F2E"/>
    <w:rsid w:val="000D6E16"/>
    <w:rsid w:val="000E05F9"/>
    <w:rsid w:val="000E441F"/>
    <w:rsid w:val="000F00C1"/>
    <w:rsid w:val="000F0D29"/>
    <w:rsid w:val="000F145A"/>
    <w:rsid w:val="000F6D29"/>
    <w:rsid w:val="000F7600"/>
    <w:rsid w:val="000F7668"/>
    <w:rsid w:val="000F7EFA"/>
    <w:rsid w:val="00101CBB"/>
    <w:rsid w:val="0010288D"/>
    <w:rsid w:val="00103896"/>
    <w:rsid w:val="00104F1D"/>
    <w:rsid w:val="0011048A"/>
    <w:rsid w:val="00115F85"/>
    <w:rsid w:val="001316A0"/>
    <w:rsid w:val="00131947"/>
    <w:rsid w:val="001338B3"/>
    <w:rsid w:val="00135F86"/>
    <w:rsid w:val="00140FAC"/>
    <w:rsid w:val="00141EA3"/>
    <w:rsid w:val="00142B6E"/>
    <w:rsid w:val="00142BF7"/>
    <w:rsid w:val="00143037"/>
    <w:rsid w:val="00144128"/>
    <w:rsid w:val="00145BB9"/>
    <w:rsid w:val="001475FD"/>
    <w:rsid w:val="0014795A"/>
    <w:rsid w:val="0015046D"/>
    <w:rsid w:val="00150F17"/>
    <w:rsid w:val="00151964"/>
    <w:rsid w:val="001534B9"/>
    <w:rsid w:val="00160877"/>
    <w:rsid w:val="001614D9"/>
    <w:rsid w:val="001654B6"/>
    <w:rsid w:val="0016555D"/>
    <w:rsid w:val="00167D8F"/>
    <w:rsid w:val="0017246A"/>
    <w:rsid w:val="00172802"/>
    <w:rsid w:val="00172A27"/>
    <w:rsid w:val="00175C65"/>
    <w:rsid w:val="00176548"/>
    <w:rsid w:val="00180AB6"/>
    <w:rsid w:val="00181489"/>
    <w:rsid w:val="0018196D"/>
    <w:rsid w:val="00182DC3"/>
    <w:rsid w:val="00190C58"/>
    <w:rsid w:val="00191501"/>
    <w:rsid w:val="00193AF5"/>
    <w:rsid w:val="00196531"/>
    <w:rsid w:val="0019745C"/>
    <w:rsid w:val="001A1E15"/>
    <w:rsid w:val="001A38E9"/>
    <w:rsid w:val="001A5F94"/>
    <w:rsid w:val="001A7767"/>
    <w:rsid w:val="001A7961"/>
    <w:rsid w:val="001B0D62"/>
    <w:rsid w:val="001B346E"/>
    <w:rsid w:val="001B3A93"/>
    <w:rsid w:val="001B6AB5"/>
    <w:rsid w:val="001B6E46"/>
    <w:rsid w:val="001C1C8B"/>
    <w:rsid w:val="001C6E37"/>
    <w:rsid w:val="001D1C41"/>
    <w:rsid w:val="001D387F"/>
    <w:rsid w:val="001D7E8C"/>
    <w:rsid w:val="001E02F4"/>
    <w:rsid w:val="001E2670"/>
    <w:rsid w:val="001E3534"/>
    <w:rsid w:val="001E3DA4"/>
    <w:rsid w:val="001E4055"/>
    <w:rsid w:val="001E5C6A"/>
    <w:rsid w:val="001E5D0C"/>
    <w:rsid w:val="001F00F8"/>
    <w:rsid w:val="001F05DA"/>
    <w:rsid w:val="001F1227"/>
    <w:rsid w:val="001F28A5"/>
    <w:rsid w:val="001F3CE8"/>
    <w:rsid w:val="001F5320"/>
    <w:rsid w:val="001F6EDC"/>
    <w:rsid w:val="001F720D"/>
    <w:rsid w:val="002034A0"/>
    <w:rsid w:val="00203899"/>
    <w:rsid w:val="00207784"/>
    <w:rsid w:val="00207F85"/>
    <w:rsid w:val="00214B3B"/>
    <w:rsid w:val="002157EF"/>
    <w:rsid w:val="002165A2"/>
    <w:rsid w:val="00221271"/>
    <w:rsid w:val="002253A1"/>
    <w:rsid w:val="00226376"/>
    <w:rsid w:val="0023029A"/>
    <w:rsid w:val="00231148"/>
    <w:rsid w:val="0024046E"/>
    <w:rsid w:val="00241239"/>
    <w:rsid w:val="00242ABA"/>
    <w:rsid w:val="00243034"/>
    <w:rsid w:val="00243A2A"/>
    <w:rsid w:val="00243CCC"/>
    <w:rsid w:val="002465F4"/>
    <w:rsid w:val="00253B17"/>
    <w:rsid w:val="002542D0"/>
    <w:rsid w:val="00254B7A"/>
    <w:rsid w:val="0025569E"/>
    <w:rsid w:val="00257E28"/>
    <w:rsid w:val="00263D6E"/>
    <w:rsid w:val="0026641B"/>
    <w:rsid w:val="00267C1A"/>
    <w:rsid w:val="00270816"/>
    <w:rsid w:val="00273F9F"/>
    <w:rsid w:val="00274825"/>
    <w:rsid w:val="00277E5E"/>
    <w:rsid w:val="00280BA6"/>
    <w:rsid w:val="00280D76"/>
    <w:rsid w:val="00281213"/>
    <w:rsid w:val="002847C8"/>
    <w:rsid w:val="00284E7B"/>
    <w:rsid w:val="002857D3"/>
    <w:rsid w:val="00291D60"/>
    <w:rsid w:val="002A1FE3"/>
    <w:rsid w:val="002A28B9"/>
    <w:rsid w:val="002A2F71"/>
    <w:rsid w:val="002A3443"/>
    <w:rsid w:val="002A4B1B"/>
    <w:rsid w:val="002B17A1"/>
    <w:rsid w:val="002B1DDD"/>
    <w:rsid w:val="002B29B6"/>
    <w:rsid w:val="002B347D"/>
    <w:rsid w:val="002B4F6A"/>
    <w:rsid w:val="002B58CE"/>
    <w:rsid w:val="002B5A38"/>
    <w:rsid w:val="002B7C08"/>
    <w:rsid w:val="002C557B"/>
    <w:rsid w:val="002C7767"/>
    <w:rsid w:val="002D0BC7"/>
    <w:rsid w:val="002D2A8E"/>
    <w:rsid w:val="002D356A"/>
    <w:rsid w:val="002D5171"/>
    <w:rsid w:val="002D57FD"/>
    <w:rsid w:val="002D5929"/>
    <w:rsid w:val="002D5EDC"/>
    <w:rsid w:val="002E42EA"/>
    <w:rsid w:val="002E7131"/>
    <w:rsid w:val="002F1F0B"/>
    <w:rsid w:val="002F24E4"/>
    <w:rsid w:val="002F3F43"/>
    <w:rsid w:val="002F6203"/>
    <w:rsid w:val="002F6F9A"/>
    <w:rsid w:val="003007BA"/>
    <w:rsid w:val="00302B14"/>
    <w:rsid w:val="003035FA"/>
    <w:rsid w:val="00303A7A"/>
    <w:rsid w:val="00306010"/>
    <w:rsid w:val="0031230D"/>
    <w:rsid w:val="00312B39"/>
    <w:rsid w:val="00314D4C"/>
    <w:rsid w:val="00315FA7"/>
    <w:rsid w:val="00322DBE"/>
    <w:rsid w:val="0032329F"/>
    <w:rsid w:val="00330EE8"/>
    <w:rsid w:val="00333251"/>
    <w:rsid w:val="00344CD5"/>
    <w:rsid w:val="00347971"/>
    <w:rsid w:val="00353FBA"/>
    <w:rsid w:val="00354EF2"/>
    <w:rsid w:val="003554AE"/>
    <w:rsid w:val="00355F7D"/>
    <w:rsid w:val="00357666"/>
    <w:rsid w:val="00360899"/>
    <w:rsid w:val="00362C18"/>
    <w:rsid w:val="003640E3"/>
    <w:rsid w:val="00364AFE"/>
    <w:rsid w:val="003671B8"/>
    <w:rsid w:val="00372BAE"/>
    <w:rsid w:val="00373651"/>
    <w:rsid w:val="00375550"/>
    <w:rsid w:val="00376A9A"/>
    <w:rsid w:val="00380488"/>
    <w:rsid w:val="003837EF"/>
    <w:rsid w:val="00384770"/>
    <w:rsid w:val="00386C1E"/>
    <w:rsid w:val="00386CB8"/>
    <w:rsid w:val="003917B3"/>
    <w:rsid w:val="0039473D"/>
    <w:rsid w:val="00395884"/>
    <w:rsid w:val="00395CA8"/>
    <w:rsid w:val="00395DB1"/>
    <w:rsid w:val="003A015C"/>
    <w:rsid w:val="003A22F6"/>
    <w:rsid w:val="003A52BE"/>
    <w:rsid w:val="003A57BD"/>
    <w:rsid w:val="003B4974"/>
    <w:rsid w:val="003C0A6A"/>
    <w:rsid w:val="003C116A"/>
    <w:rsid w:val="003C197F"/>
    <w:rsid w:val="003C28DD"/>
    <w:rsid w:val="003C411F"/>
    <w:rsid w:val="003C562F"/>
    <w:rsid w:val="003E3BE5"/>
    <w:rsid w:val="003E7A44"/>
    <w:rsid w:val="003F1AE5"/>
    <w:rsid w:val="003F2CBA"/>
    <w:rsid w:val="003F2E6E"/>
    <w:rsid w:val="003F37E9"/>
    <w:rsid w:val="003F69F3"/>
    <w:rsid w:val="003F704E"/>
    <w:rsid w:val="004021FE"/>
    <w:rsid w:val="00402AB1"/>
    <w:rsid w:val="00407F55"/>
    <w:rsid w:val="004112D5"/>
    <w:rsid w:val="00411F6C"/>
    <w:rsid w:val="00412E07"/>
    <w:rsid w:val="004132BD"/>
    <w:rsid w:val="00417AF8"/>
    <w:rsid w:val="00417B8F"/>
    <w:rsid w:val="0042313F"/>
    <w:rsid w:val="0042768A"/>
    <w:rsid w:val="004276BE"/>
    <w:rsid w:val="00441242"/>
    <w:rsid w:val="004415FB"/>
    <w:rsid w:val="004419C2"/>
    <w:rsid w:val="00441EDB"/>
    <w:rsid w:val="004458A6"/>
    <w:rsid w:val="0044764B"/>
    <w:rsid w:val="004509F1"/>
    <w:rsid w:val="004551D2"/>
    <w:rsid w:val="00455791"/>
    <w:rsid w:val="00455914"/>
    <w:rsid w:val="00465DBE"/>
    <w:rsid w:val="00477557"/>
    <w:rsid w:val="0048012D"/>
    <w:rsid w:val="00481039"/>
    <w:rsid w:val="00483938"/>
    <w:rsid w:val="00485E71"/>
    <w:rsid w:val="0048773F"/>
    <w:rsid w:val="00487985"/>
    <w:rsid w:val="004907BB"/>
    <w:rsid w:val="00496226"/>
    <w:rsid w:val="004A1206"/>
    <w:rsid w:val="004A2E7E"/>
    <w:rsid w:val="004B24E7"/>
    <w:rsid w:val="004B6045"/>
    <w:rsid w:val="004B610D"/>
    <w:rsid w:val="004B67DE"/>
    <w:rsid w:val="004C42F2"/>
    <w:rsid w:val="004C53FE"/>
    <w:rsid w:val="004C5F73"/>
    <w:rsid w:val="004D097D"/>
    <w:rsid w:val="004F514F"/>
    <w:rsid w:val="004F7F2B"/>
    <w:rsid w:val="0050206D"/>
    <w:rsid w:val="005035E5"/>
    <w:rsid w:val="005108C3"/>
    <w:rsid w:val="0051250E"/>
    <w:rsid w:val="00526622"/>
    <w:rsid w:val="00527CFC"/>
    <w:rsid w:val="00527FDF"/>
    <w:rsid w:val="005314C2"/>
    <w:rsid w:val="0053210D"/>
    <w:rsid w:val="0053283D"/>
    <w:rsid w:val="005342F6"/>
    <w:rsid w:val="00542C79"/>
    <w:rsid w:val="00543603"/>
    <w:rsid w:val="0054534C"/>
    <w:rsid w:val="00547813"/>
    <w:rsid w:val="00553E88"/>
    <w:rsid w:val="00560B6E"/>
    <w:rsid w:val="00560E87"/>
    <w:rsid w:val="00562EF5"/>
    <w:rsid w:val="00567D8C"/>
    <w:rsid w:val="00567EB4"/>
    <w:rsid w:val="00570C05"/>
    <w:rsid w:val="00571AA4"/>
    <w:rsid w:val="00571B34"/>
    <w:rsid w:val="005732C7"/>
    <w:rsid w:val="00573A35"/>
    <w:rsid w:val="00575778"/>
    <w:rsid w:val="0057664F"/>
    <w:rsid w:val="00576D79"/>
    <w:rsid w:val="005826A3"/>
    <w:rsid w:val="005853FB"/>
    <w:rsid w:val="00585EEA"/>
    <w:rsid w:val="00587130"/>
    <w:rsid w:val="00593B36"/>
    <w:rsid w:val="005952F9"/>
    <w:rsid w:val="005A1E3F"/>
    <w:rsid w:val="005A2DF1"/>
    <w:rsid w:val="005A2FD0"/>
    <w:rsid w:val="005A3CE2"/>
    <w:rsid w:val="005A41F7"/>
    <w:rsid w:val="005A5D0D"/>
    <w:rsid w:val="005C0614"/>
    <w:rsid w:val="005C1924"/>
    <w:rsid w:val="005C33E6"/>
    <w:rsid w:val="005C5F86"/>
    <w:rsid w:val="005D0372"/>
    <w:rsid w:val="005D0A8F"/>
    <w:rsid w:val="005D0E6D"/>
    <w:rsid w:val="005D2656"/>
    <w:rsid w:val="005D4CE4"/>
    <w:rsid w:val="005D7A3A"/>
    <w:rsid w:val="005D7D36"/>
    <w:rsid w:val="005E008B"/>
    <w:rsid w:val="005E047E"/>
    <w:rsid w:val="005E2853"/>
    <w:rsid w:val="005E3474"/>
    <w:rsid w:val="005E36CC"/>
    <w:rsid w:val="005E38FF"/>
    <w:rsid w:val="005E3ED3"/>
    <w:rsid w:val="005F2B06"/>
    <w:rsid w:val="005F37BC"/>
    <w:rsid w:val="005F517B"/>
    <w:rsid w:val="005F7D93"/>
    <w:rsid w:val="00603B93"/>
    <w:rsid w:val="006047EE"/>
    <w:rsid w:val="00610713"/>
    <w:rsid w:val="00612125"/>
    <w:rsid w:val="006122FA"/>
    <w:rsid w:val="00613EA1"/>
    <w:rsid w:val="0061620D"/>
    <w:rsid w:val="00617432"/>
    <w:rsid w:val="006179C7"/>
    <w:rsid w:val="00621A8A"/>
    <w:rsid w:val="006274C7"/>
    <w:rsid w:val="00627649"/>
    <w:rsid w:val="006330F5"/>
    <w:rsid w:val="00634F4D"/>
    <w:rsid w:val="006376E0"/>
    <w:rsid w:val="00641639"/>
    <w:rsid w:val="0064201E"/>
    <w:rsid w:val="006431B9"/>
    <w:rsid w:val="00645E4B"/>
    <w:rsid w:val="0065226E"/>
    <w:rsid w:val="006540C7"/>
    <w:rsid w:val="00656832"/>
    <w:rsid w:val="00657201"/>
    <w:rsid w:val="006576E6"/>
    <w:rsid w:val="0066025C"/>
    <w:rsid w:val="0066338E"/>
    <w:rsid w:val="006633FE"/>
    <w:rsid w:val="00663DFF"/>
    <w:rsid w:val="00664487"/>
    <w:rsid w:val="00672C56"/>
    <w:rsid w:val="00672DC7"/>
    <w:rsid w:val="006744F9"/>
    <w:rsid w:val="00675421"/>
    <w:rsid w:val="006813F2"/>
    <w:rsid w:val="0068540A"/>
    <w:rsid w:val="0068583A"/>
    <w:rsid w:val="0069031D"/>
    <w:rsid w:val="00691A51"/>
    <w:rsid w:val="006922A4"/>
    <w:rsid w:val="00695AE4"/>
    <w:rsid w:val="006A030B"/>
    <w:rsid w:val="006A3811"/>
    <w:rsid w:val="006A4F50"/>
    <w:rsid w:val="006A4FF1"/>
    <w:rsid w:val="006A6B48"/>
    <w:rsid w:val="006B315E"/>
    <w:rsid w:val="006B60D7"/>
    <w:rsid w:val="006B77C9"/>
    <w:rsid w:val="006C05DD"/>
    <w:rsid w:val="006C24B2"/>
    <w:rsid w:val="006C30DD"/>
    <w:rsid w:val="006C42F2"/>
    <w:rsid w:val="006C6903"/>
    <w:rsid w:val="006D02D2"/>
    <w:rsid w:val="006D0A99"/>
    <w:rsid w:val="006D1247"/>
    <w:rsid w:val="006D1646"/>
    <w:rsid w:val="006D4923"/>
    <w:rsid w:val="006D6375"/>
    <w:rsid w:val="006D6818"/>
    <w:rsid w:val="006E110E"/>
    <w:rsid w:val="006E3C6C"/>
    <w:rsid w:val="006E509F"/>
    <w:rsid w:val="006E50FA"/>
    <w:rsid w:val="006E698A"/>
    <w:rsid w:val="006E719D"/>
    <w:rsid w:val="006E7AF8"/>
    <w:rsid w:val="006F103E"/>
    <w:rsid w:val="0070297D"/>
    <w:rsid w:val="00702E21"/>
    <w:rsid w:val="00706954"/>
    <w:rsid w:val="00706A53"/>
    <w:rsid w:val="00707DBF"/>
    <w:rsid w:val="00711008"/>
    <w:rsid w:val="007140C6"/>
    <w:rsid w:val="007176D8"/>
    <w:rsid w:val="007179CC"/>
    <w:rsid w:val="00724A4C"/>
    <w:rsid w:val="007250B1"/>
    <w:rsid w:val="007255A9"/>
    <w:rsid w:val="00726C0F"/>
    <w:rsid w:val="0072741C"/>
    <w:rsid w:val="00732514"/>
    <w:rsid w:val="00737F37"/>
    <w:rsid w:val="0074100F"/>
    <w:rsid w:val="00744744"/>
    <w:rsid w:val="007449D9"/>
    <w:rsid w:val="00747BC4"/>
    <w:rsid w:val="00752694"/>
    <w:rsid w:val="00753E69"/>
    <w:rsid w:val="007556C4"/>
    <w:rsid w:val="00761113"/>
    <w:rsid w:val="00764C0B"/>
    <w:rsid w:val="00770BA5"/>
    <w:rsid w:val="00771711"/>
    <w:rsid w:val="00772D7A"/>
    <w:rsid w:val="0077367A"/>
    <w:rsid w:val="00773DD5"/>
    <w:rsid w:val="007753D1"/>
    <w:rsid w:val="00775E74"/>
    <w:rsid w:val="00775F14"/>
    <w:rsid w:val="00782574"/>
    <w:rsid w:val="007828FC"/>
    <w:rsid w:val="00785545"/>
    <w:rsid w:val="00787994"/>
    <w:rsid w:val="00793D6E"/>
    <w:rsid w:val="007A0158"/>
    <w:rsid w:val="007A336B"/>
    <w:rsid w:val="007A5D21"/>
    <w:rsid w:val="007A5E95"/>
    <w:rsid w:val="007A717E"/>
    <w:rsid w:val="007A7EFB"/>
    <w:rsid w:val="007B2CD5"/>
    <w:rsid w:val="007B45F1"/>
    <w:rsid w:val="007B523A"/>
    <w:rsid w:val="007B6684"/>
    <w:rsid w:val="007C461C"/>
    <w:rsid w:val="007C6611"/>
    <w:rsid w:val="007C6EEA"/>
    <w:rsid w:val="007C737C"/>
    <w:rsid w:val="007D2C33"/>
    <w:rsid w:val="007D46E4"/>
    <w:rsid w:val="007D71DA"/>
    <w:rsid w:val="007D7D15"/>
    <w:rsid w:val="007E017F"/>
    <w:rsid w:val="007E5AE8"/>
    <w:rsid w:val="007F3CC8"/>
    <w:rsid w:val="007F495C"/>
    <w:rsid w:val="00802240"/>
    <w:rsid w:val="00803B2C"/>
    <w:rsid w:val="00805F59"/>
    <w:rsid w:val="00810869"/>
    <w:rsid w:val="008111D4"/>
    <w:rsid w:val="00813C0A"/>
    <w:rsid w:val="00815698"/>
    <w:rsid w:val="00822D9D"/>
    <w:rsid w:val="00823D6D"/>
    <w:rsid w:val="00824DC8"/>
    <w:rsid w:val="008257F2"/>
    <w:rsid w:val="00827168"/>
    <w:rsid w:val="008278AA"/>
    <w:rsid w:val="00830769"/>
    <w:rsid w:val="00836439"/>
    <w:rsid w:val="00837907"/>
    <w:rsid w:val="00840EE8"/>
    <w:rsid w:val="008413D1"/>
    <w:rsid w:val="008420D9"/>
    <w:rsid w:val="00842AC8"/>
    <w:rsid w:val="00843483"/>
    <w:rsid w:val="00845518"/>
    <w:rsid w:val="00847A32"/>
    <w:rsid w:val="00851407"/>
    <w:rsid w:val="00851FD7"/>
    <w:rsid w:val="00852A42"/>
    <w:rsid w:val="00853D79"/>
    <w:rsid w:val="00855E6F"/>
    <w:rsid w:val="008611A3"/>
    <w:rsid w:val="008623BF"/>
    <w:rsid w:val="008627A8"/>
    <w:rsid w:val="00863926"/>
    <w:rsid w:val="00863E9B"/>
    <w:rsid w:val="008651DD"/>
    <w:rsid w:val="0087286B"/>
    <w:rsid w:val="00883691"/>
    <w:rsid w:val="00891AEE"/>
    <w:rsid w:val="008923E8"/>
    <w:rsid w:val="008934D5"/>
    <w:rsid w:val="00893E04"/>
    <w:rsid w:val="00895C3D"/>
    <w:rsid w:val="00896F95"/>
    <w:rsid w:val="008A282D"/>
    <w:rsid w:val="008A3E0B"/>
    <w:rsid w:val="008A40BB"/>
    <w:rsid w:val="008A46E4"/>
    <w:rsid w:val="008A671F"/>
    <w:rsid w:val="008A7B27"/>
    <w:rsid w:val="008B1FF8"/>
    <w:rsid w:val="008B3118"/>
    <w:rsid w:val="008B56B3"/>
    <w:rsid w:val="008B7B78"/>
    <w:rsid w:val="008D0602"/>
    <w:rsid w:val="008D2D0E"/>
    <w:rsid w:val="008D4F67"/>
    <w:rsid w:val="008D5890"/>
    <w:rsid w:val="008D6358"/>
    <w:rsid w:val="008D64E9"/>
    <w:rsid w:val="008E18D5"/>
    <w:rsid w:val="008E2905"/>
    <w:rsid w:val="008E4356"/>
    <w:rsid w:val="008E4398"/>
    <w:rsid w:val="008E4DD7"/>
    <w:rsid w:val="008F2C28"/>
    <w:rsid w:val="008F32EE"/>
    <w:rsid w:val="008F37FA"/>
    <w:rsid w:val="008F3EC8"/>
    <w:rsid w:val="008F54E0"/>
    <w:rsid w:val="008F5E33"/>
    <w:rsid w:val="008F75DB"/>
    <w:rsid w:val="008F79EE"/>
    <w:rsid w:val="0090025B"/>
    <w:rsid w:val="009024A7"/>
    <w:rsid w:val="00903439"/>
    <w:rsid w:val="009043B6"/>
    <w:rsid w:val="00904FE2"/>
    <w:rsid w:val="00906AB3"/>
    <w:rsid w:val="00907E06"/>
    <w:rsid w:val="00916CBF"/>
    <w:rsid w:val="00917FE1"/>
    <w:rsid w:val="00922614"/>
    <w:rsid w:val="009267A6"/>
    <w:rsid w:val="00927147"/>
    <w:rsid w:val="0093080E"/>
    <w:rsid w:val="00932919"/>
    <w:rsid w:val="0093480B"/>
    <w:rsid w:val="00934F05"/>
    <w:rsid w:val="00936E53"/>
    <w:rsid w:val="00937326"/>
    <w:rsid w:val="00940423"/>
    <w:rsid w:val="00940F12"/>
    <w:rsid w:val="00940FF2"/>
    <w:rsid w:val="0094125F"/>
    <w:rsid w:val="00942EDC"/>
    <w:rsid w:val="009433B0"/>
    <w:rsid w:val="0094389C"/>
    <w:rsid w:val="0094410B"/>
    <w:rsid w:val="0094670E"/>
    <w:rsid w:val="00950598"/>
    <w:rsid w:val="00953F4F"/>
    <w:rsid w:val="00953FAD"/>
    <w:rsid w:val="00954976"/>
    <w:rsid w:val="0095677D"/>
    <w:rsid w:val="0095795A"/>
    <w:rsid w:val="009601E7"/>
    <w:rsid w:val="00964B3E"/>
    <w:rsid w:val="009664AB"/>
    <w:rsid w:val="0096738E"/>
    <w:rsid w:val="009723A9"/>
    <w:rsid w:val="009726A7"/>
    <w:rsid w:val="0097298E"/>
    <w:rsid w:val="009736B3"/>
    <w:rsid w:val="00974DDB"/>
    <w:rsid w:val="009754BE"/>
    <w:rsid w:val="00975E71"/>
    <w:rsid w:val="00976AF9"/>
    <w:rsid w:val="00977DE1"/>
    <w:rsid w:val="009809D3"/>
    <w:rsid w:val="0098324F"/>
    <w:rsid w:val="0098468D"/>
    <w:rsid w:val="0098694B"/>
    <w:rsid w:val="009874F1"/>
    <w:rsid w:val="00992078"/>
    <w:rsid w:val="009936F3"/>
    <w:rsid w:val="00994876"/>
    <w:rsid w:val="00994A91"/>
    <w:rsid w:val="00994CA3"/>
    <w:rsid w:val="009A3427"/>
    <w:rsid w:val="009A3494"/>
    <w:rsid w:val="009A5E11"/>
    <w:rsid w:val="009A79AC"/>
    <w:rsid w:val="009B04EE"/>
    <w:rsid w:val="009B1AD5"/>
    <w:rsid w:val="009B3251"/>
    <w:rsid w:val="009B4C0A"/>
    <w:rsid w:val="009B66D7"/>
    <w:rsid w:val="009C07B0"/>
    <w:rsid w:val="009C22E1"/>
    <w:rsid w:val="009C2D88"/>
    <w:rsid w:val="009C3E59"/>
    <w:rsid w:val="009C569E"/>
    <w:rsid w:val="009C774C"/>
    <w:rsid w:val="009C7C8F"/>
    <w:rsid w:val="009D32E3"/>
    <w:rsid w:val="009D550C"/>
    <w:rsid w:val="009E1242"/>
    <w:rsid w:val="009E78D3"/>
    <w:rsid w:val="009E7AB4"/>
    <w:rsid w:val="009E7BDC"/>
    <w:rsid w:val="009F0055"/>
    <w:rsid w:val="009F2515"/>
    <w:rsid w:val="009F6A5E"/>
    <w:rsid w:val="009F7009"/>
    <w:rsid w:val="009F76D8"/>
    <w:rsid w:val="009F7CF9"/>
    <w:rsid w:val="00A0608F"/>
    <w:rsid w:val="00A1005B"/>
    <w:rsid w:val="00A14683"/>
    <w:rsid w:val="00A14DF8"/>
    <w:rsid w:val="00A17371"/>
    <w:rsid w:val="00A1779B"/>
    <w:rsid w:val="00A22ECF"/>
    <w:rsid w:val="00A238F9"/>
    <w:rsid w:val="00A249BF"/>
    <w:rsid w:val="00A326E8"/>
    <w:rsid w:val="00A35811"/>
    <w:rsid w:val="00A36701"/>
    <w:rsid w:val="00A37ED0"/>
    <w:rsid w:val="00A43EB7"/>
    <w:rsid w:val="00A44D98"/>
    <w:rsid w:val="00A44F34"/>
    <w:rsid w:val="00A45446"/>
    <w:rsid w:val="00A46067"/>
    <w:rsid w:val="00A6075F"/>
    <w:rsid w:val="00A614DE"/>
    <w:rsid w:val="00A631AD"/>
    <w:rsid w:val="00A721EA"/>
    <w:rsid w:val="00A72E92"/>
    <w:rsid w:val="00A73B23"/>
    <w:rsid w:val="00A74D25"/>
    <w:rsid w:val="00A76407"/>
    <w:rsid w:val="00A76ECB"/>
    <w:rsid w:val="00A82230"/>
    <w:rsid w:val="00A8368F"/>
    <w:rsid w:val="00A85A11"/>
    <w:rsid w:val="00A86F1A"/>
    <w:rsid w:val="00A912B0"/>
    <w:rsid w:val="00AA0C23"/>
    <w:rsid w:val="00AA14A1"/>
    <w:rsid w:val="00AA21A2"/>
    <w:rsid w:val="00AA2F66"/>
    <w:rsid w:val="00AA568C"/>
    <w:rsid w:val="00AA7309"/>
    <w:rsid w:val="00AB05B3"/>
    <w:rsid w:val="00AB3FEE"/>
    <w:rsid w:val="00AB6943"/>
    <w:rsid w:val="00AB73BA"/>
    <w:rsid w:val="00AC3C46"/>
    <w:rsid w:val="00AC4946"/>
    <w:rsid w:val="00AC63C0"/>
    <w:rsid w:val="00AC7E04"/>
    <w:rsid w:val="00AD1578"/>
    <w:rsid w:val="00AD1D0D"/>
    <w:rsid w:val="00AD5B79"/>
    <w:rsid w:val="00AD642B"/>
    <w:rsid w:val="00AD6DB0"/>
    <w:rsid w:val="00AE6819"/>
    <w:rsid w:val="00AE7044"/>
    <w:rsid w:val="00AE7436"/>
    <w:rsid w:val="00AF0C25"/>
    <w:rsid w:val="00AF139C"/>
    <w:rsid w:val="00AF2F9C"/>
    <w:rsid w:val="00AF6DFE"/>
    <w:rsid w:val="00B010E0"/>
    <w:rsid w:val="00B031CE"/>
    <w:rsid w:val="00B03609"/>
    <w:rsid w:val="00B038F7"/>
    <w:rsid w:val="00B045CF"/>
    <w:rsid w:val="00B06986"/>
    <w:rsid w:val="00B10EA8"/>
    <w:rsid w:val="00B130F7"/>
    <w:rsid w:val="00B203AA"/>
    <w:rsid w:val="00B20D08"/>
    <w:rsid w:val="00B2217D"/>
    <w:rsid w:val="00B2633E"/>
    <w:rsid w:val="00B324D2"/>
    <w:rsid w:val="00B3526B"/>
    <w:rsid w:val="00B40BC2"/>
    <w:rsid w:val="00B41882"/>
    <w:rsid w:val="00B422CC"/>
    <w:rsid w:val="00B426D5"/>
    <w:rsid w:val="00B43D38"/>
    <w:rsid w:val="00B44342"/>
    <w:rsid w:val="00B44FD7"/>
    <w:rsid w:val="00B45F84"/>
    <w:rsid w:val="00B46B1C"/>
    <w:rsid w:val="00B47466"/>
    <w:rsid w:val="00B4796F"/>
    <w:rsid w:val="00B47CF6"/>
    <w:rsid w:val="00B51E63"/>
    <w:rsid w:val="00B53502"/>
    <w:rsid w:val="00B54AB0"/>
    <w:rsid w:val="00B565FE"/>
    <w:rsid w:val="00B63626"/>
    <w:rsid w:val="00B67487"/>
    <w:rsid w:val="00B76A23"/>
    <w:rsid w:val="00B83024"/>
    <w:rsid w:val="00B84E3F"/>
    <w:rsid w:val="00B9089B"/>
    <w:rsid w:val="00B923C7"/>
    <w:rsid w:val="00B92C1F"/>
    <w:rsid w:val="00B977A2"/>
    <w:rsid w:val="00BA575C"/>
    <w:rsid w:val="00BA5F2C"/>
    <w:rsid w:val="00BB6336"/>
    <w:rsid w:val="00BB7931"/>
    <w:rsid w:val="00BC306F"/>
    <w:rsid w:val="00BC41A6"/>
    <w:rsid w:val="00BC5CDA"/>
    <w:rsid w:val="00BD1973"/>
    <w:rsid w:val="00BD277A"/>
    <w:rsid w:val="00BD432D"/>
    <w:rsid w:val="00BD549E"/>
    <w:rsid w:val="00BD75DD"/>
    <w:rsid w:val="00BE1DE3"/>
    <w:rsid w:val="00BE4032"/>
    <w:rsid w:val="00BE4F2F"/>
    <w:rsid w:val="00BE6EDB"/>
    <w:rsid w:val="00BF1A5D"/>
    <w:rsid w:val="00C02115"/>
    <w:rsid w:val="00C044D8"/>
    <w:rsid w:val="00C05822"/>
    <w:rsid w:val="00C060E0"/>
    <w:rsid w:val="00C11896"/>
    <w:rsid w:val="00C21737"/>
    <w:rsid w:val="00C24E39"/>
    <w:rsid w:val="00C270A2"/>
    <w:rsid w:val="00C301CC"/>
    <w:rsid w:val="00C30800"/>
    <w:rsid w:val="00C31EE1"/>
    <w:rsid w:val="00C35B9F"/>
    <w:rsid w:val="00C3675E"/>
    <w:rsid w:val="00C36FD3"/>
    <w:rsid w:val="00C40589"/>
    <w:rsid w:val="00C40B85"/>
    <w:rsid w:val="00C434C2"/>
    <w:rsid w:val="00C44D24"/>
    <w:rsid w:val="00C50507"/>
    <w:rsid w:val="00C51019"/>
    <w:rsid w:val="00C51FD3"/>
    <w:rsid w:val="00C57381"/>
    <w:rsid w:val="00C605DC"/>
    <w:rsid w:val="00C61F64"/>
    <w:rsid w:val="00C6223C"/>
    <w:rsid w:val="00C62B18"/>
    <w:rsid w:val="00C6374B"/>
    <w:rsid w:val="00C659C3"/>
    <w:rsid w:val="00C65ED0"/>
    <w:rsid w:val="00C71194"/>
    <w:rsid w:val="00C73FCA"/>
    <w:rsid w:val="00C747FB"/>
    <w:rsid w:val="00C7627E"/>
    <w:rsid w:val="00C800F2"/>
    <w:rsid w:val="00C80A93"/>
    <w:rsid w:val="00C84A93"/>
    <w:rsid w:val="00C85227"/>
    <w:rsid w:val="00C90B8B"/>
    <w:rsid w:val="00C95DFA"/>
    <w:rsid w:val="00C97E99"/>
    <w:rsid w:val="00CA1CE2"/>
    <w:rsid w:val="00CA20A1"/>
    <w:rsid w:val="00CA3ED2"/>
    <w:rsid w:val="00CA4C71"/>
    <w:rsid w:val="00CB03F3"/>
    <w:rsid w:val="00CB32FD"/>
    <w:rsid w:val="00CB677B"/>
    <w:rsid w:val="00CB7518"/>
    <w:rsid w:val="00CB770B"/>
    <w:rsid w:val="00CC00B5"/>
    <w:rsid w:val="00CC5AD5"/>
    <w:rsid w:val="00CE0387"/>
    <w:rsid w:val="00CE2414"/>
    <w:rsid w:val="00CE5D1D"/>
    <w:rsid w:val="00D003BD"/>
    <w:rsid w:val="00D05331"/>
    <w:rsid w:val="00D05997"/>
    <w:rsid w:val="00D10CC3"/>
    <w:rsid w:val="00D135A1"/>
    <w:rsid w:val="00D159D3"/>
    <w:rsid w:val="00D16603"/>
    <w:rsid w:val="00D23D79"/>
    <w:rsid w:val="00D279E7"/>
    <w:rsid w:val="00D30441"/>
    <w:rsid w:val="00D3054A"/>
    <w:rsid w:val="00D3246E"/>
    <w:rsid w:val="00D33042"/>
    <w:rsid w:val="00D35EE5"/>
    <w:rsid w:val="00D36656"/>
    <w:rsid w:val="00D40782"/>
    <w:rsid w:val="00D51858"/>
    <w:rsid w:val="00D53AEF"/>
    <w:rsid w:val="00D55ED9"/>
    <w:rsid w:val="00D606DC"/>
    <w:rsid w:val="00D65117"/>
    <w:rsid w:val="00D71C4D"/>
    <w:rsid w:val="00D73476"/>
    <w:rsid w:val="00D7351E"/>
    <w:rsid w:val="00D7743C"/>
    <w:rsid w:val="00D77B4A"/>
    <w:rsid w:val="00D82984"/>
    <w:rsid w:val="00D83F14"/>
    <w:rsid w:val="00D85EBE"/>
    <w:rsid w:val="00D86F05"/>
    <w:rsid w:val="00D91103"/>
    <w:rsid w:val="00DB38C3"/>
    <w:rsid w:val="00DB442B"/>
    <w:rsid w:val="00DB74A7"/>
    <w:rsid w:val="00DC28C4"/>
    <w:rsid w:val="00DC36DC"/>
    <w:rsid w:val="00DC3B44"/>
    <w:rsid w:val="00DC450E"/>
    <w:rsid w:val="00DC7235"/>
    <w:rsid w:val="00DC7340"/>
    <w:rsid w:val="00DD0F0C"/>
    <w:rsid w:val="00DD3CB0"/>
    <w:rsid w:val="00DD5295"/>
    <w:rsid w:val="00DD5FB4"/>
    <w:rsid w:val="00DD6933"/>
    <w:rsid w:val="00DD70B2"/>
    <w:rsid w:val="00DE09AC"/>
    <w:rsid w:val="00DE0C57"/>
    <w:rsid w:val="00DE0D4E"/>
    <w:rsid w:val="00DE28DA"/>
    <w:rsid w:val="00DE3006"/>
    <w:rsid w:val="00DE4939"/>
    <w:rsid w:val="00DF379E"/>
    <w:rsid w:val="00DF6D04"/>
    <w:rsid w:val="00DF713A"/>
    <w:rsid w:val="00E01AA9"/>
    <w:rsid w:val="00E01C52"/>
    <w:rsid w:val="00E02552"/>
    <w:rsid w:val="00E05ADF"/>
    <w:rsid w:val="00E0605A"/>
    <w:rsid w:val="00E07718"/>
    <w:rsid w:val="00E07F00"/>
    <w:rsid w:val="00E1186A"/>
    <w:rsid w:val="00E1485E"/>
    <w:rsid w:val="00E15528"/>
    <w:rsid w:val="00E230B3"/>
    <w:rsid w:val="00E3331E"/>
    <w:rsid w:val="00E3436D"/>
    <w:rsid w:val="00E35843"/>
    <w:rsid w:val="00E358FA"/>
    <w:rsid w:val="00E36AE4"/>
    <w:rsid w:val="00E40848"/>
    <w:rsid w:val="00E4773C"/>
    <w:rsid w:val="00E52B71"/>
    <w:rsid w:val="00E53DA1"/>
    <w:rsid w:val="00E553A8"/>
    <w:rsid w:val="00E562C6"/>
    <w:rsid w:val="00E56B50"/>
    <w:rsid w:val="00E57886"/>
    <w:rsid w:val="00E65731"/>
    <w:rsid w:val="00E65D97"/>
    <w:rsid w:val="00E705E5"/>
    <w:rsid w:val="00E71065"/>
    <w:rsid w:val="00E71970"/>
    <w:rsid w:val="00E73545"/>
    <w:rsid w:val="00E75DBE"/>
    <w:rsid w:val="00E75FF2"/>
    <w:rsid w:val="00E774E7"/>
    <w:rsid w:val="00E810B3"/>
    <w:rsid w:val="00E82AB7"/>
    <w:rsid w:val="00E82EC4"/>
    <w:rsid w:val="00E90AF1"/>
    <w:rsid w:val="00E90C13"/>
    <w:rsid w:val="00E95E04"/>
    <w:rsid w:val="00E96C19"/>
    <w:rsid w:val="00EA3AF8"/>
    <w:rsid w:val="00EB2718"/>
    <w:rsid w:val="00EB28A5"/>
    <w:rsid w:val="00EB3CA0"/>
    <w:rsid w:val="00EB4B46"/>
    <w:rsid w:val="00EB5EE8"/>
    <w:rsid w:val="00EC1F58"/>
    <w:rsid w:val="00EC2E85"/>
    <w:rsid w:val="00EC3C07"/>
    <w:rsid w:val="00EC51EF"/>
    <w:rsid w:val="00EC638D"/>
    <w:rsid w:val="00EC7423"/>
    <w:rsid w:val="00EC7638"/>
    <w:rsid w:val="00ED36FB"/>
    <w:rsid w:val="00ED3C4E"/>
    <w:rsid w:val="00ED4B60"/>
    <w:rsid w:val="00ED5930"/>
    <w:rsid w:val="00ED6BE4"/>
    <w:rsid w:val="00EE2F39"/>
    <w:rsid w:val="00EE7A14"/>
    <w:rsid w:val="00EF048C"/>
    <w:rsid w:val="00F00640"/>
    <w:rsid w:val="00F13C09"/>
    <w:rsid w:val="00F16AA6"/>
    <w:rsid w:val="00F176A0"/>
    <w:rsid w:val="00F17FE1"/>
    <w:rsid w:val="00F25EAC"/>
    <w:rsid w:val="00F272A5"/>
    <w:rsid w:val="00F27E06"/>
    <w:rsid w:val="00F30372"/>
    <w:rsid w:val="00F3199A"/>
    <w:rsid w:val="00F32D3B"/>
    <w:rsid w:val="00F35A7C"/>
    <w:rsid w:val="00F508BC"/>
    <w:rsid w:val="00F530B0"/>
    <w:rsid w:val="00F53149"/>
    <w:rsid w:val="00F53A46"/>
    <w:rsid w:val="00F545F7"/>
    <w:rsid w:val="00F54768"/>
    <w:rsid w:val="00F60339"/>
    <w:rsid w:val="00F62E82"/>
    <w:rsid w:val="00F70D79"/>
    <w:rsid w:val="00F71ECE"/>
    <w:rsid w:val="00F74BED"/>
    <w:rsid w:val="00F75601"/>
    <w:rsid w:val="00F828F5"/>
    <w:rsid w:val="00F82F99"/>
    <w:rsid w:val="00F83F15"/>
    <w:rsid w:val="00F844C7"/>
    <w:rsid w:val="00F84E19"/>
    <w:rsid w:val="00F8628E"/>
    <w:rsid w:val="00F87A5E"/>
    <w:rsid w:val="00F90131"/>
    <w:rsid w:val="00F90AEA"/>
    <w:rsid w:val="00F93512"/>
    <w:rsid w:val="00F93F05"/>
    <w:rsid w:val="00F9403F"/>
    <w:rsid w:val="00F950DA"/>
    <w:rsid w:val="00F9510F"/>
    <w:rsid w:val="00F955C6"/>
    <w:rsid w:val="00F95940"/>
    <w:rsid w:val="00F96457"/>
    <w:rsid w:val="00F97688"/>
    <w:rsid w:val="00F97D36"/>
    <w:rsid w:val="00FA30C8"/>
    <w:rsid w:val="00FA3BF8"/>
    <w:rsid w:val="00FA78A4"/>
    <w:rsid w:val="00FB017C"/>
    <w:rsid w:val="00FB1C02"/>
    <w:rsid w:val="00FB423A"/>
    <w:rsid w:val="00FB5E9B"/>
    <w:rsid w:val="00FB73FC"/>
    <w:rsid w:val="00FD12B9"/>
    <w:rsid w:val="00FD1483"/>
    <w:rsid w:val="00FD2E68"/>
    <w:rsid w:val="00FD6299"/>
    <w:rsid w:val="00FD66BC"/>
    <w:rsid w:val="00FD7A1E"/>
    <w:rsid w:val="00FE0EC7"/>
    <w:rsid w:val="00FE1C93"/>
    <w:rsid w:val="00FE26BD"/>
    <w:rsid w:val="00FE3E9D"/>
    <w:rsid w:val="00FF0DF6"/>
    <w:rsid w:val="00FF2058"/>
    <w:rsid w:val="01451617"/>
    <w:rsid w:val="01D02AB2"/>
    <w:rsid w:val="01D10199"/>
    <w:rsid w:val="02202629"/>
    <w:rsid w:val="026537B5"/>
    <w:rsid w:val="02800A25"/>
    <w:rsid w:val="02A85560"/>
    <w:rsid w:val="02ED2D49"/>
    <w:rsid w:val="032701A1"/>
    <w:rsid w:val="046E395C"/>
    <w:rsid w:val="04F00BC5"/>
    <w:rsid w:val="06C41A3A"/>
    <w:rsid w:val="07004918"/>
    <w:rsid w:val="08B22987"/>
    <w:rsid w:val="0A9A5594"/>
    <w:rsid w:val="0AFC246D"/>
    <w:rsid w:val="0B5415B7"/>
    <w:rsid w:val="0C313D73"/>
    <w:rsid w:val="0C41542F"/>
    <w:rsid w:val="0C426FA7"/>
    <w:rsid w:val="0D7C1E8D"/>
    <w:rsid w:val="0D830610"/>
    <w:rsid w:val="0DED31C6"/>
    <w:rsid w:val="0E6F2A74"/>
    <w:rsid w:val="0F6B354D"/>
    <w:rsid w:val="103462E3"/>
    <w:rsid w:val="10DB6B98"/>
    <w:rsid w:val="10E80875"/>
    <w:rsid w:val="11103FC0"/>
    <w:rsid w:val="1133517F"/>
    <w:rsid w:val="11B80C84"/>
    <w:rsid w:val="11BC0B69"/>
    <w:rsid w:val="12184060"/>
    <w:rsid w:val="12517251"/>
    <w:rsid w:val="1258460F"/>
    <w:rsid w:val="128C46AA"/>
    <w:rsid w:val="12F639E2"/>
    <w:rsid w:val="13FB6919"/>
    <w:rsid w:val="145345D0"/>
    <w:rsid w:val="14C91C4B"/>
    <w:rsid w:val="14ED07AC"/>
    <w:rsid w:val="16374A66"/>
    <w:rsid w:val="16E81AF3"/>
    <w:rsid w:val="170027F3"/>
    <w:rsid w:val="171811CF"/>
    <w:rsid w:val="172D632D"/>
    <w:rsid w:val="193E71D4"/>
    <w:rsid w:val="19DE234E"/>
    <w:rsid w:val="1A0F731A"/>
    <w:rsid w:val="1AB941AF"/>
    <w:rsid w:val="1AF15D01"/>
    <w:rsid w:val="1AFC093E"/>
    <w:rsid w:val="1B4E4CA2"/>
    <w:rsid w:val="1B5C79CB"/>
    <w:rsid w:val="1B751D18"/>
    <w:rsid w:val="1BA55066"/>
    <w:rsid w:val="1C2A4725"/>
    <w:rsid w:val="1C3A6F38"/>
    <w:rsid w:val="1C54798F"/>
    <w:rsid w:val="1C567084"/>
    <w:rsid w:val="1C787805"/>
    <w:rsid w:val="1CAA7B42"/>
    <w:rsid w:val="1CEF08F7"/>
    <w:rsid w:val="1D1D3848"/>
    <w:rsid w:val="1D8C49B3"/>
    <w:rsid w:val="1DC72373"/>
    <w:rsid w:val="1DF54D39"/>
    <w:rsid w:val="1F095BCD"/>
    <w:rsid w:val="1F6A5B44"/>
    <w:rsid w:val="1FA61124"/>
    <w:rsid w:val="203F7481"/>
    <w:rsid w:val="206F0830"/>
    <w:rsid w:val="21B22BDC"/>
    <w:rsid w:val="21E679B2"/>
    <w:rsid w:val="22795133"/>
    <w:rsid w:val="235264F6"/>
    <w:rsid w:val="23941C99"/>
    <w:rsid w:val="239C641C"/>
    <w:rsid w:val="23EA62FF"/>
    <w:rsid w:val="24126235"/>
    <w:rsid w:val="244C1094"/>
    <w:rsid w:val="25924D78"/>
    <w:rsid w:val="25B674B8"/>
    <w:rsid w:val="25D64E62"/>
    <w:rsid w:val="2618211C"/>
    <w:rsid w:val="26A81875"/>
    <w:rsid w:val="26E21B4F"/>
    <w:rsid w:val="26E8774E"/>
    <w:rsid w:val="273B190E"/>
    <w:rsid w:val="27831DB0"/>
    <w:rsid w:val="27A157A3"/>
    <w:rsid w:val="28571067"/>
    <w:rsid w:val="28846FF5"/>
    <w:rsid w:val="28EA700D"/>
    <w:rsid w:val="290A3FC7"/>
    <w:rsid w:val="29331B25"/>
    <w:rsid w:val="2956362B"/>
    <w:rsid w:val="29796301"/>
    <w:rsid w:val="29AE606A"/>
    <w:rsid w:val="2B003A53"/>
    <w:rsid w:val="2B580AE3"/>
    <w:rsid w:val="2C3867CC"/>
    <w:rsid w:val="2C6572D5"/>
    <w:rsid w:val="2CFC09A9"/>
    <w:rsid w:val="2D055CB0"/>
    <w:rsid w:val="2E833361"/>
    <w:rsid w:val="2EC36F50"/>
    <w:rsid w:val="2ED93B14"/>
    <w:rsid w:val="2F2453BB"/>
    <w:rsid w:val="2F5505BD"/>
    <w:rsid w:val="2F8730B0"/>
    <w:rsid w:val="2FC36919"/>
    <w:rsid w:val="2FEA7B98"/>
    <w:rsid w:val="30D048DF"/>
    <w:rsid w:val="3156092A"/>
    <w:rsid w:val="317A6C42"/>
    <w:rsid w:val="31D93881"/>
    <w:rsid w:val="33081B36"/>
    <w:rsid w:val="3310790D"/>
    <w:rsid w:val="334272A8"/>
    <w:rsid w:val="34473832"/>
    <w:rsid w:val="3494403D"/>
    <w:rsid w:val="34CA6468"/>
    <w:rsid w:val="34F86E65"/>
    <w:rsid w:val="35134CA0"/>
    <w:rsid w:val="352923F9"/>
    <w:rsid w:val="35F049E2"/>
    <w:rsid w:val="36FF6FEE"/>
    <w:rsid w:val="372F21F8"/>
    <w:rsid w:val="375A10AE"/>
    <w:rsid w:val="375F18CE"/>
    <w:rsid w:val="38423130"/>
    <w:rsid w:val="38BA2FC4"/>
    <w:rsid w:val="394A53C8"/>
    <w:rsid w:val="395A2EF3"/>
    <w:rsid w:val="3AB37B29"/>
    <w:rsid w:val="3AF1412E"/>
    <w:rsid w:val="3B020DE5"/>
    <w:rsid w:val="3B302A70"/>
    <w:rsid w:val="3B416552"/>
    <w:rsid w:val="3B5974BC"/>
    <w:rsid w:val="3C23667B"/>
    <w:rsid w:val="3C8131E6"/>
    <w:rsid w:val="3D603E83"/>
    <w:rsid w:val="40AE2F11"/>
    <w:rsid w:val="40BF527A"/>
    <w:rsid w:val="4108678B"/>
    <w:rsid w:val="41112EAF"/>
    <w:rsid w:val="417001A9"/>
    <w:rsid w:val="419C3BA7"/>
    <w:rsid w:val="41F57B59"/>
    <w:rsid w:val="422D477E"/>
    <w:rsid w:val="4324232E"/>
    <w:rsid w:val="43777B1A"/>
    <w:rsid w:val="43B9274A"/>
    <w:rsid w:val="44064C0A"/>
    <w:rsid w:val="440A3B00"/>
    <w:rsid w:val="44590592"/>
    <w:rsid w:val="44D1498B"/>
    <w:rsid w:val="44E8224B"/>
    <w:rsid w:val="44F25A6D"/>
    <w:rsid w:val="451F4398"/>
    <w:rsid w:val="45200C67"/>
    <w:rsid w:val="465F3606"/>
    <w:rsid w:val="47642B80"/>
    <w:rsid w:val="48007DAE"/>
    <w:rsid w:val="4867562D"/>
    <w:rsid w:val="48B86CF0"/>
    <w:rsid w:val="48C47CE4"/>
    <w:rsid w:val="49B4471E"/>
    <w:rsid w:val="49EB0C03"/>
    <w:rsid w:val="4C440B37"/>
    <w:rsid w:val="4DDA0532"/>
    <w:rsid w:val="4E862901"/>
    <w:rsid w:val="4F201116"/>
    <w:rsid w:val="4F4F4F27"/>
    <w:rsid w:val="4F693F55"/>
    <w:rsid w:val="4FB410C6"/>
    <w:rsid w:val="51457948"/>
    <w:rsid w:val="51A750B1"/>
    <w:rsid w:val="51F50869"/>
    <w:rsid w:val="529F3413"/>
    <w:rsid w:val="52D12917"/>
    <w:rsid w:val="53875AEB"/>
    <w:rsid w:val="53B512FC"/>
    <w:rsid w:val="53C13730"/>
    <w:rsid w:val="543F2630"/>
    <w:rsid w:val="54474FDF"/>
    <w:rsid w:val="55463E0E"/>
    <w:rsid w:val="559E4D14"/>
    <w:rsid w:val="567446C9"/>
    <w:rsid w:val="56770FEB"/>
    <w:rsid w:val="570874BF"/>
    <w:rsid w:val="575E195E"/>
    <w:rsid w:val="578B4039"/>
    <w:rsid w:val="578D661C"/>
    <w:rsid w:val="57AD45F2"/>
    <w:rsid w:val="57D93C69"/>
    <w:rsid w:val="57E15D25"/>
    <w:rsid w:val="581319B2"/>
    <w:rsid w:val="583728AA"/>
    <w:rsid w:val="584C05BC"/>
    <w:rsid w:val="593E6804"/>
    <w:rsid w:val="59430BAC"/>
    <w:rsid w:val="5A020725"/>
    <w:rsid w:val="5AD535F4"/>
    <w:rsid w:val="5BCC3289"/>
    <w:rsid w:val="5C4F41DE"/>
    <w:rsid w:val="5CCB15B0"/>
    <w:rsid w:val="5CCC47C3"/>
    <w:rsid w:val="5D754F84"/>
    <w:rsid w:val="5E394F86"/>
    <w:rsid w:val="5F19636A"/>
    <w:rsid w:val="60366135"/>
    <w:rsid w:val="603B3941"/>
    <w:rsid w:val="61526E4C"/>
    <w:rsid w:val="615F18A1"/>
    <w:rsid w:val="621237C8"/>
    <w:rsid w:val="62B70466"/>
    <w:rsid w:val="62F83C5C"/>
    <w:rsid w:val="63BB5EFC"/>
    <w:rsid w:val="63DF24D7"/>
    <w:rsid w:val="643A0CA1"/>
    <w:rsid w:val="652733C9"/>
    <w:rsid w:val="665B5863"/>
    <w:rsid w:val="66C75BBC"/>
    <w:rsid w:val="67637E4C"/>
    <w:rsid w:val="67B63535"/>
    <w:rsid w:val="68C76778"/>
    <w:rsid w:val="699A7243"/>
    <w:rsid w:val="69C56AE9"/>
    <w:rsid w:val="6A2C0CFE"/>
    <w:rsid w:val="6A922256"/>
    <w:rsid w:val="6B566C4B"/>
    <w:rsid w:val="6B6E4AEA"/>
    <w:rsid w:val="6CAA11DD"/>
    <w:rsid w:val="6CFA26D5"/>
    <w:rsid w:val="6D9A4EDB"/>
    <w:rsid w:val="6F6B5E32"/>
    <w:rsid w:val="6F727C70"/>
    <w:rsid w:val="700E52CD"/>
    <w:rsid w:val="704F5792"/>
    <w:rsid w:val="7060127E"/>
    <w:rsid w:val="706734D0"/>
    <w:rsid w:val="712C4F0E"/>
    <w:rsid w:val="733C2AFF"/>
    <w:rsid w:val="7472539D"/>
    <w:rsid w:val="74BB5195"/>
    <w:rsid w:val="750446A6"/>
    <w:rsid w:val="751A443D"/>
    <w:rsid w:val="755C2894"/>
    <w:rsid w:val="7623361C"/>
    <w:rsid w:val="771504D1"/>
    <w:rsid w:val="775C0285"/>
    <w:rsid w:val="776954E8"/>
    <w:rsid w:val="7799481B"/>
    <w:rsid w:val="77C46047"/>
    <w:rsid w:val="77F0472D"/>
    <w:rsid w:val="7A6E44BF"/>
    <w:rsid w:val="7A98230D"/>
    <w:rsid w:val="7ADE1702"/>
    <w:rsid w:val="7B1E3C29"/>
    <w:rsid w:val="7BB26B7B"/>
    <w:rsid w:val="7D0F2B0A"/>
    <w:rsid w:val="7D3D59DA"/>
    <w:rsid w:val="7D4A238C"/>
    <w:rsid w:val="7D706C48"/>
    <w:rsid w:val="7D7C5568"/>
    <w:rsid w:val="7DB62207"/>
    <w:rsid w:val="7E59725B"/>
    <w:rsid w:val="7E6147C6"/>
    <w:rsid w:val="7F52558F"/>
    <w:rsid w:val="7FBE5AFE"/>
    <w:rsid w:val="7FDD7D6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99" w:name="toc 1"/>
    <w:lsdException w:unhideWhenUsed="0" w:uiPriority="99" w:name="toc 2"/>
    <w:lsdException w:unhideWhenUsed="0" w:uiPriority="99" w:name="toc 3"/>
    <w:lsdException w:unhideWhenUsed="0" w:uiPriority="99" w:name="toc 4"/>
    <w:lsdException w:qFormat="1" w:unhideWhenUsed="0" w:uiPriority="99" w:name="toc 5"/>
    <w:lsdException w:qFormat="1" w:unhideWhenUsed="0" w:uiPriority="99" w:name="toc 6"/>
    <w:lsdException w:qFormat="1" w:unhideWhenUsed="0" w:uiPriority="99" w:name="toc 7"/>
    <w:lsdException w:unhideWhenUsed="0" w:uiPriority="99" w:name="toc 8"/>
    <w:lsdException w:qFormat="1" w:unhideWhenUsed="0" w:uiPriority="99" w:name="toc 9"/>
    <w:lsdException w:qFormat="1" w:unhideWhenUsed="0" w:uiPriority="99" w:semiHidden="0" w:name="Normal Indent"/>
    <w:lsdException w:unhideWhenUsed="0" w:uiPriority="99" w:name="footnote text"/>
    <w:lsdException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nhideWhenUsed="0" w:uiPriority="99" w:semiHidden="0" w:name="envelope return" w:locked="1"/>
    <w:lsdException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nhideWhenUsed="0" w:uiPriority="99" w:semiHidden="0" w:name="List"/>
    <w:lsdException w:uiPriority="99" w:name="List Bullet" w:locked="1"/>
    <w:lsdException w:uiPriority="99" w:name="List Number" w:locked="1"/>
    <w:lsdException w:unhideWhenUsed="0" w:uiPriority="99" w:semiHidden="0" w:name="List 2"/>
    <w:lsdException w:qFormat="1" w:unhideWhenUsed="0" w:uiPriority="99" w:semiHidden="0" w:name="List 3"/>
    <w:lsdException w:unhideWhenUsed="0" w:uiPriority="99" w:semiHidden="0" w:name="List 4"/>
    <w:lsdException w:unhideWhenUsed="0" w:uiPriority="99" w:semiHidden="0" w:name="List 5"/>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iPriority="99" w:name="Message Header" w:locked="1"/>
    <w:lsdException w:qFormat="1" w:unhideWhenUsed="0" w:uiPriority="11" w:semiHidden="0" w:name="Subtitle" w:locked="1"/>
    <w:lsdException w:uiPriority="99" w:name="Salutation" w:locked="1"/>
    <w:lsdException w:unhideWhenUsed="0" w:uiPriority="99" w:semiHidden="0" w:name="Date"/>
    <w:lsdException w:unhideWhenUsed="0" w:uiPriority="99" w:semiHidden="0" w:name="Body Text First Indent"/>
    <w:lsdException w:unhideWhenUsed="0" w:uiPriority="99" w:semiHidden="0" w:name="Body Text First Indent 2" w:locked="1"/>
    <w:lsdException w:uiPriority="99" w:name="Note Heading" w:locked="1"/>
    <w:lsdException w:unhideWhenUsed="0" w:uiPriority="99" w:semiHidden="0" w:name="Body Text 2"/>
    <w:lsdException w:uiPriority="99" w:name="Body Text 3" w:locked="1"/>
    <w:lsdException w:unhideWhenUsed="0" w:uiPriority="99" w:semiHidden="0" w:name="Body Text Indent 2"/>
    <w:lsdException w:unhideWhenUsed="0" w:uiPriority="99" w:semiHidden="0" w:name="Body Text Indent 3"/>
    <w:lsdException w:qFormat="1" w:unhideWhenUsed="0" w:uiPriority="99" w:semiHidden="0" w:name="Block Text"/>
    <w:lsdException w:qFormat="1" w:unhideWhenUsed="0" w:uiPriority="99" w:semiHidden="0" w:name="Hyperlink"/>
    <w:lsdException w:unhideWhenUsed="0" w:uiPriority="99" w:semiHidden="0" w:name="FollowedHyperlink" w:locked="1"/>
    <w:lsdException w:qFormat="1" w:unhideWhenUsed="0" w:uiPriority="99" w:semiHidden="0" w:name="Strong" w:locked="1"/>
    <w:lsdException w:qFormat="1" w:unhideWhenUsed="0" w:uiPriority="20" w:semiHidden="0" w:name="Emphasis" w:locked="1"/>
    <w:lsdException w:qFormat="1" w:unhideWhenUsed="0" w:uiPriority="99" w:name="Document Map"/>
    <w:lsdException w:qFormat="1" w:unhideWhenUsed="0" w:uiPriority="99" w:semiHidden="0" w:name="Plain Text"/>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uiPriority="99" w:name="HTML Sample" w:locked="1"/>
    <w:lsdException w:uiPriority="99" w:name="HTML Typewriter" w:locked="1"/>
    <w:lsdException w:uiPriority="99" w:name="HTML Variable" w:locked="1"/>
    <w:lsdException w:qFormat="1" w:uiPriority="99"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60"/>
    <w:qFormat/>
    <w:uiPriority w:val="99"/>
    <w:pPr>
      <w:keepNext/>
      <w:keepLines/>
      <w:adjustRightInd w:val="0"/>
      <w:spacing w:before="340" w:after="330" w:line="578" w:lineRule="atLeast"/>
      <w:textAlignment w:val="baseline"/>
      <w:outlineLvl w:val="0"/>
    </w:pPr>
    <w:rPr>
      <w:b/>
      <w:bCs/>
      <w:kern w:val="44"/>
      <w:sz w:val="44"/>
      <w:szCs w:val="44"/>
    </w:rPr>
  </w:style>
  <w:style w:type="paragraph" w:styleId="3">
    <w:name w:val="heading 2"/>
    <w:basedOn w:val="1"/>
    <w:next w:val="1"/>
    <w:link w:val="61"/>
    <w:qFormat/>
    <w:uiPriority w:val="99"/>
    <w:pPr>
      <w:keepNext/>
      <w:keepLines/>
      <w:adjustRightInd w:val="0"/>
      <w:spacing w:before="260" w:after="260" w:line="416" w:lineRule="atLeast"/>
      <w:textAlignment w:val="baseline"/>
      <w:outlineLvl w:val="1"/>
    </w:pPr>
    <w:rPr>
      <w:rFonts w:ascii="Arial" w:hAnsi="Arial" w:eastAsia="黑体" w:cs="Arial"/>
      <w:b/>
      <w:bCs/>
      <w:kern w:val="0"/>
      <w:sz w:val="32"/>
      <w:szCs w:val="32"/>
    </w:rPr>
  </w:style>
  <w:style w:type="paragraph" w:styleId="4">
    <w:name w:val="heading 3"/>
    <w:basedOn w:val="1"/>
    <w:next w:val="1"/>
    <w:link w:val="62"/>
    <w:qFormat/>
    <w:uiPriority w:val="99"/>
    <w:pPr>
      <w:keepNext/>
      <w:keepLines/>
      <w:adjustRightInd w:val="0"/>
      <w:spacing w:before="260" w:after="260" w:line="416" w:lineRule="atLeast"/>
      <w:textAlignment w:val="baseline"/>
      <w:outlineLvl w:val="2"/>
    </w:pPr>
    <w:rPr>
      <w:b/>
      <w:bCs/>
      <w:kern w:val="0"/>
      <w:sz w:val="32"/>
      <w:szCs w:val="32"/>
    </w:rPr>
  </w:style>
  <w:style w:type="paragraph" w:styleId="5">
    <w:name w:val="heading 4"/>
    <w:basedOn w:val="1"/>
    <w:next w:val="1"/>
    <w:link w:val="63"/>
    <w:qFormat/>
    <w:uiPriority w:val="99"/>
    <w:pPr>
      <w:keepNext/>
      <w:keepLines/>
      <w:adjustRightInd w:val="0"/>
      <w:spacing w:before="280" w:after="290" w:line="376" w:lineRule="atLeast"/>
      <w:textAlignment w:val="baseline"/>
      <w:outlineLvl w:val="3"/>
    </w:pPr>
    <w:rPr>
      <w:rFonts w:ascii="Arial" w:hAnsi="Arial" w:eastAsia="黑体" w:cs="Arial"/>
      <w:b/>
      <w:bCs/>
      <w:sz w:val="28"/>
      <w:szCs w:val="28"/>
    </w:rPr>
  </w:style>
  <w:style w:type="paragraph" w:styleId="6">
    <w:name w:val="heading 5"/>
    <w:basedOn w:val="1"/>
    <w:next w:val="1"/>
    <w:link w:val="64"/>
    <w:qFormat/>
    <w:uiPriority w:val="99"/>
    <w:pPr>
      <w:keepNext/>
      <w:keepLines/>
      <w:adjustRightInd w:val="0"/>
      <w:spacing w:before="280" w:after="290" w:line="376" w:lineRule="atLeast"/>
      <w:textAlignment w:val="baseline"/>
      <w:outlineLvl w:val="4"/>
    </w:pPr>
    <w:rPr>
      <w:b/>
      <w:bCs/>
      <w:kern w:val="0"/>
      <w:sz w:val="28"/>
      <w:szCs w:val="28"/>
    </w:rPr>
  </w:style>
  <w:style w:type="paragraph" w:styleId="7">
    <w:name w:val="heading 6"/>
    <w:basedOn w:val="1"/>
    <w:next w:val="1"/>
    <w:link w:val="65"/>
    <w:qFormat/>
    <w:uiPriority w:val="99"/>
    <w:pPr>
      <w:keepNext/>
      <w:keepLines/>
      <w:adjustRightInd w:val="0"/>
      <w:spacing w:before="240" w:after="64" w:line="320" w:lineRule="atLeast"/>
      <w:textAlignment w:val="baseline"/>
      <w:outlineLvl w:val="5"/>
    </w:pPr>
    <w:rPr>
      <w:rFonts w:ascii="Arial" w:hAnsi="Arial" w:eastAsia="黑体" w:cs="Arial"/>
      <w:b/>
      <w:bCs/>
      <w:kern w:val="0"/>
      <w:sz w:val="24"/>
      <w:szCs w:val="24"/>
    </w:rPr>
  </w:style>
  <w:style w:type="paragraph" w:styleId="8">
    <w:name w:val="heading 7"/>
    <w:basedOn w:val="1"/>
    <w:next w:val="1"/>
    <w:link w:val="66"/>
    <w:qFormat/>
    <w:uiPriority w:val="99"/>
    <w:pPr>
      <w:keepNext/>
      <w:keepLines/>
      <w:adjustRightInd w:val="0"/>
      <w:spacing w:before="240" w:after="64" w:line="320" w:lineRule="atLeast"/>
      <w:textAlignment w:val="baseline"/>
      <w:outlineLvl w:val="6"/>
    </w:pPr>
    <w:rPr>
      <w:b/>
      <w:bCs/>
      <w:kern w:val="0"/>
      <w:sz w:val="24"/>
      <w:szCs w:val="24"/>
    </w:rPr>
  </w:style>
  <w:style w:type="paragraph" w:styleId="9">
    <w:name w:val="heading 8"/>
    <w:basedOn w:val="1"/>
    <w:next w:val="1"/>
    <w:link w:val="67"/>
    <w:qFormat/>
    <w:uiPriority w:val="99"/>
    <w:pPr>
      <w:keepNext/>
      <w:keepLines/>
      <w:adjustRightInd w:val="0"/>
      <w:spacing w:before="240" w:after="64" w:line="320" w:lineRule="atLeast"/>
      <w:textAlignment w:val="baseline"/>
      <w:outlineLvl w:val="7"/>
    </w:pPr>
    <w:rPr>
      <w:rFonts w:ascii="Arial" w:hAnsi="Arial" w:eastAsia="黑体" w:cs="Arial"/>
      <w:kern w:val="0"/>
      <w:sz w:val="24"/>
      <w:szCs w:val="24"/>
    </w:rPr>
  </w:style>
  <w:style w:type="paragraph" w:styleId="10">
    <w:name w:val="heading 9"/>
    <w:basedOn w:val="1"/>
    <w:next w:val="1"/>
    <w:link w:val="68"/>
    <w:qFormat/>
    <w:uiPriority w:val="99"/>
    <w:pPr>
      <w:keepNext/>
      <w:keepLines/>
      <w:adjustRightInd w:val="0"/>
      <w:spacing w:before="240" w:after="64" w:line="320" w:lineRule="atLeast"/>
      <w:textAlignment w:val="baseline"/>
      <w:outlineLvl w:val="8"/>
    </w:pPr>
    <w:rPr>
      <w:rFonts w:ascii="Arial" w:hAnsi="Arial" w:eastAsia="黑体" w:cs="Arial"/>
      <w:kern w:val="0"/>
    </w:rPr>
  </w:style>
  <w:style w:type="character" w:default="1" w:styleId="53">
    <w:name w:val="Default Paragraph Font"/>
    <w:semiHidden/>
    <w:unhideWhenUsed/>
    <w:qFormat/>
    <w:uiPriority w:val="1"/>
  </w:style>
  <w:style w:type="table" w:default="1" w:styleId="51">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99"/>
    <w:pPr>
      <w:ind w:left="100" w:leftChars="400" w:hanging="200" w:hangingChars="200"/>
    </w:pPr>
  </w:style>
  <w:style w:type="paragraph" w:styleId="12">
    <w:name w:val="toc 7"/>
    <w:basedOn w:val="1"/>
    <w:next w:val="1"/>
    <w:semiHidden/>
    <w:qFormat/>
    <w:uiPriority w:val="99"/>
    <w:pPr>
      <w:ind w:left="1260"/>
      <w:jc w:val="left"/>
    </w:pPr>
    <w:rPr>
      <w:sz w:val="18"/>
      <w:szCs w:val="18"/>
    </w:rPr>
  </w:style>
  <w:style w:type="paragraph" w:styleId="13">
    <w:name w:val="Normal Indent"/>
    <w:basedOn w:val="1"/>
    <w:link w:val="78"/>
    <w:qFormat/>
    <w:uiPriority w:val="99"/>
    <w:pPr>
      <w:ind w:firstLine="420"/>
    </w:pPr>
  </w:style>
  <w:style w:type="paragraph" w:styleId="14">
    <w:name w:val="Document Map"/>
    <w:basedOn w:val="1"/>
    <w:link w:val="93"/>
    <w:semiHidden/>
    <w:qFormat/>
    <w:uiPriority w:val="99"/>
    <w:pPr>
      <w:shd w:val="clear" w:color="auto" w:fill="000080"/>
    </w:pPr>
  </w:style>
  <w:style w:type="paragraph" w:styleId="15">
    <w:name w:val="annotation text"/>
    <w:basedOn w:val="1"/>
    <w:link w:val="88"/>
    <w:semiHidden/>
    <w:uiPriority w:val="99"/>
    <w:pPr>
      <w:jc w:val="left"/>
    </w:pPr>
  </w:style>
  <w:style w:type="paragraph" w:styleId="16">
    <w:name w:val="Body Text"/>
    <w:basedOn w:val="1"/>
    <w:link w:val="98"/>
    <w:qFormat/>
    <w:uiPriority w:val="99"/>
    <w:rPr>
      <w:sz w:val="24"/>
      <w:szCs w:val="24"/>
    </w:rPr>
  </w:style>
  <w:style w:type="paragraph" w:styleId="17">
    <w:name w:val="Body Text Indent"/>
    <w:basedOn w:val="1"/>
    <w:next w:val="18"/>
    <w:link w:val="70"/>
    <w:qFormat/>
    <w:uiPriority w:val="99"/>
    <w:pPr>
      <w:spacing w:after="156"/>
      <w:ind w:firstLine="480"/>
    </w:pPr>
    <w:rPr>
      <w:sz w:val="24"/>
      <w:szCs w:val="24"/>
    </w:rPr>
  </w:style>
  <w:style w:type="paragraph" w:styleId="18">
    <w:name w:val="envelope return"/>
    <w:basedOn w:val="1"/>
    <w:locked/>
    <w:uiPriority w:val="99"/>
    <w:pPr>
      <w:snapToGrid w:val="0"/>
    </w:pPr>
    <w:rPr>
      <w:rFonts w:ascii="Arial" w:hAnsi="Arial" w:cs="Arial"/>
    </w:rPr>
  </w:style>
  <w:style w:type="paragraph" w:styleId="19">
    <w:name w:val="List 2"/>
    <w:basedOn w:val="1"/>
    <w:uiPriority w:val="99"/>
    <w:pPr>
      <w:ind w:left="100" w:leftChars="200" w:hanging="200" w:hangingChars="200"/>
    </w:pPr>
  </w:style>
  <w:style w:type="paragraph" w:styleId="20">
    <w:name w:val="List Continue"/>
    <w:basedOn w:val="1"/>
    <w:qFormat/>
    <w:uiPriority w:val="99"/>
    <w:pPr>
      <w:spacing w:after="120"/>
      <w:ind w:left="420" w:leftChars="200"/>
    </w:pPr>
  </w:style>
  <w:style w:type="paragraph" w:styleId="21">
    <w:name w:val="Block Text"/>
    <w:basedOn w:val="1"/>
    <w:qFormat/>
    <w:uiPriority w:val="99"/>
    <w:pPr>
      <w:autoSpaceDE w:val="0"/>
      <w:autoSpaceDN w:val="0"/>
      <w:adjustRightInd w:val="0"/>
      <w:spacing w:line="300" w:lineRule="auto"/>
      <w:ind w:left="29" w:leftChars="12" w:right="6" w:firstLine="560" w:firstLineChars="200"/>
    </w:pPr>
    <w:rPr>
      <w:kern w:val="0"/>
      <w:sz w:val="28"/>
      <w:szCs w:val="28"/>
    </w:rPr>
  </w:style>
  <w:style w:type="paragraph" w:styleId="22">
    <w:name w:val="toc 5"/>
    <w:basedOn w:val="1"/>
    <w:next w:val="1"/>
    <w:semiHidden/>
    <w:qFormat/>
    <w:uiPriority w:val="99"/>
    <w:pPr>
      <w:ind w:left="840"/>
      <w:jc w:val="left"/>
    </w:pPr>
    <w:rPr>
      <w:sz w:val="18"/>
      <w:szCs w:val="18"/>
    </w:rPr>
  </w:style>
  <w:style w:type="paragraph" w:styleId="23">
    <w:name w:val="toc 3"/>
    <w:basedOn w:val="1"/>
    <w:next w:val="1"/>
    <w:semiHidden/>
    <w:uiPriority w:val="99"/>
    <w:pPr>
      <w:ind w:left="420"/>
      <w:jc w:val="left"/>
    </w:pPr>
    <w:rPr>
      <w:i/>
      <w:iCs/>
      <w:sz w:val="20"/>
      <w:szCs w:val="20"/>
    </w:rPr>
  </w:style>
  <w:style w:type="paragraph" w:styleId="24">
    <w:name w:val="Plain Text"/>
    <w:basedOn w:val="1"/>
    <w:link w:val="95"/>
    <w:qFormat/>
    <w:uiPriority w:val="99"/>
    <w:rPr>
      <w:rFonts w:ascii="宋体" w:hAnsi="Courier New" w:cs="宋体"/>
    </w:rPr>
  </w:style>
  <w:style w:type="paragraph" w:styleId="25">
    <w:name w:val="toc 8"/>
    <w:basedOn w:val="1"/>
    <w:next w:val="1"/>
    <w:semiHidden/>
    <w:uiPriority w:val="99"/>
    <w:pPr>
      <w:ind w:left="1470"/>
      <w:jc w:val="left"/>
    </w:pPr>
    <w:rPr>
      <w:sz w:val="18"/>
      <w:szCs w:val="18"/>
    </w:rPr>
  </w:style>
  <w:style w:type="paragraph" w:styleId="26">
    <w:name w:val="Date"/>
    <w:basedOn w:val="1"/>
    <w:next w:val="1"/>
    <w:link w:val="92"/>
    <w:uiPriority w:val="99"/>
    <w:pPr>
      <w:widowControl/>
      <w:ind w:left="100"/>
      <w:jc w:val="left"/>
    </w:pPr>
    <w:rPr>
      <w:rFonts w:ascii="宋体" w:hAnsi="宋体" w:cs="宋体"/>
      <w:kern w:val="0"/>
      <w:sz w:val="28"/>
      <w:szCs w:val="28"/>
    </w:rPr>
  </w:style>
  <w:style w:type="paragraph" w:styleId="27">
    <w:name w:val="Body Text Indent 2"/>
    <w:basedOn w:val="1"/>
    <w:link w:val="91"/>
    <w:uiPriority w:val="99"/>
    <w:pPr>
      <w:ind w:left="1436" w:leftChars="684"/>
    </w:pPr>
    <w:rPr>
      <w:sz w:val="24"/>
      <w:szCs w:val="24"/>
    </w:rPr>
  </w:style>
  <w:style w:type="paragraph" w:styleId="28">
    <w:name w:val="List Continue 5"/>
    <w:basedOn w:val="1"/>
    <w:uiPriority w:val="99"/>
    <w:pPr>
      <w:spacing w:after="120"/>
      <w:ind w:left="2100" w:leftChars="1000"/>
    </w:pPr>
  </w:style>
  <w:style w:type="paragraph" w:styleId="29">
    <w:name w:val="Balloon Text"/>
    <w:basedOn w:val="1"/>
    <w:link w:val="87"/>
    <w:semiHidden/>
    <w:uiPriority w:val="99"/>
    <w:rPr>
      <w:sz w:val="18"/>
      <w:szCs w:val="18"/>
    </w:rPr>
  </w:style>
  <w:style w:type="paragraph" w:styleId="30">
    <w:name w:val="footer"/>
    <w:basedOn w:val="1"/>
    <w:link w:val="94"/>
    <w:qFormat/>
    <w:uiPriority w:val="99"/>
    <w:pPr>
      <w:tabs>
        <w:tab w:val="center" w:pos="4153"/>
        <w:tab w:val="right" w:pos="8306"/>
      </w:tabs>
      <w:snapToGrid w:val="0"/>
      <w:jc w:val="left"/>
    </w:pPr>
    <w:rPr>
      <w:sz w:val="18"/>
      <w:szCs w:val="18"/>
    </w:rPr>
  </w:style>
  <w:style w:type="paragraph" w:styleId="31">
    <w:name w:val="header"/>
    <w:basedOn w:val="1"/>
    <w:link w:val="97"/>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semiHidden/>
    <w:uiPriority w:val="99"/>
    <w:pPr>
      <w:tabs>
        <w:tab w:val="left" w:pos="840"/>
        <w:tab w:val="right" w:leader="dot" w:pos="9402"/>
      </w:tabs>
      <w:adjustRightInd w:val="0"/>
      <w:snapToGrid w:val="0"/>
      <w:spacing w:line="360" w:lineRule="auto"/>
      <w:jc w:val="left"/>
    </w:pPr>
    <w:rPr>
      <w:rFonts w:ascii="Arial" w:hAnsi="宋体" w:cs="Arial"/>
      <w:caps/>
      <w:w w:val="80"/>
      <w:sz w:val="24"/>
      <w:szCs w:val="24"/>
    </w:rPr>
  </w:style>
  <w:style w:type="paragraph" w:styleId="33">
    <w:name w:val="List Continue 4"/>
    <w:basedOn w:val="1"/>
    <w:uiPriority w:val="99"/>
    <w:pPr>
      <w:spacing w:after="120"/>
      <w:ind w:left="1680" w:leftChars="800"/>
    </w:pPr>
  </w:style>
  <w:style w:type="paragraph" w:styleId="34">
    <w:name w:val="toc 4"/>
    <w:basedOn w:val="1"/>
    <w:next w:val="1"/>
    <w:semiHidden/>
    <w:uiPriority w:val="99"/>
    <w:pPr>
      <w:tabs>
        <w:tab w:val="left" w:pos="1080"/>
        <w:tab w:val="right" w:leader="dot" w:pos="9125"/>
      </w:tabs>
      <w:adjustRightInd w:val="0"/>
      <w:snapToGrid w:val="0"/>
      <w:spacing w:line="360" w:lineRule="auto"/>
      <w:jc w:val="left"/>
    </w:pPr>
    <w:rPr>
      <w:sz w:val="18"/>
      <w:szCs w:val="18"/>
    </w:rPr>
  </w:style>
  <w:style w:type="paragraph" w:styleId="35">
    <w:name w:val="List"/>
    <w:basedOn w:val="1"/>
    <w:uiPriority w:val="99"/>
    <w:pPr>
      <w:ind w:left="200" w:hanging="200" w:hangingChars="200"/>
    </w:pPr>
  </w:style>
  <w:style w:type="paragraph" w:styleId="36">
    <w:name w:val="footnote text"/>
    <w:basedOn w:val="1"/>
    <w:link w:val="90"/>
    <w:semiHidden/>
    <w:uiPriority w:val="99"/>
    <w:pPr>
      <w:snapToGrid w:val="0"/>
      <w:jc w:val="left"/>
    </w:pPr>
    <w:rPr>
      <w:sz w:val="18"/>
      <w:szCs w:val="18"/>
    </w:rPr>
  </w:style>
  <w:style w:type="paragraph" w:styleId="37">
    <w:name w:val="toc 6"/>
    <w:basedOn w:val="1"/>
    <w:next w:val="1"/>
    <w:semiHidden/>
    <w:qFormat/>
    <w:uiPriority w:val="99"/>
    <w:pPr>
      <w:ind w:left="1050"/>
      <w:jc w:val="left"/>
    </w:pPr>
    <w:rPr>
      <w:sz w:val="18"/>
      <w:szCs w:val="18"/>
    </w:rPr>
  </w:style>
  <w:style w:type="paragraph" w:styleId="38">
    <w:name w:val="List 5"/>
    <w:basedOn w:val="1"/>
    <w:uiPriority w:val="99"/>
    <w:pPr>
      <w:ind w:left="100" w:leftChars="800" w:hanging="200" w:hangingChars="200"/>
    </w:pPr>
  </w:style>
  <w:style w:type="paragraph" w:styleId="39">
    <w:name w:val="Body Text Indent 3"/>
    <w:basedOn w:val="1"/>
    <w:link w:val="86"/>
    <w:uiPriority w:val="99"/>
    <w:pPr>
      <w:spacing w:after="120"/>
      <w:ind w:left="420" w:leftChars="200"/>
    </w:pPr>
    <w:rPr>
      <w:sz w:val="16"/>
      <w:szCs w:val="16"/>
    </w:rPr>
  </w:style>
  <w:style w:type="paragraph" w:styleId="40">
    <w:name w:val="toc 2"/>
    <w:basedOn w:val="1"/>
    <w:next w:val="1"/>
    <w:semiHidden/>
    <w:uiPriority w:val="99"/>
    <w:pPr>
      <w:ind w:left="210"/>
      <w:jc w:val="left"/>
    </w:pPr>
    <w:rPr>
      <w:smallCaps/>
      <w:sz w:val="20"/>
      <w:szCs w:val="20"/>
    </w:rPr>
  </w:style>
  <w:style w:type="paragraph" w:styleId="41">
    <w:name w:val="toc 9"/>
    <w:basedOn w:val="1"/>
    <w:next w:val="1"/>
    <w:semiHidden/>
    <w:qFormat/>
    <w:uiPriority w:val="99"/>
    <w:pPr>
      <w:ind w:left="1680"/>
      <w:jc w:val="left"/>
    </w:pPr>
    <w:rPr>
      <w:sz w:val="18"/>
      <w:szCs w:val="18"/>
    </w:rPr>
  </w:style>
  <w:style w:type="paragraph" w:styleId="42">
    <w:name w:val="Body Text 2"/>
    <w:basedOn w:val="1"/>
    <w:link w:val="85"/>
    <w:uiPriority w:val="99"/>
    <w:rPr>
      <w:rFonts w:ascii="宋体" w:hAnsi="宋体" w:cs="宋体"/>
      <w:sz w:val="24"/>
      <w:szCs w:val="24"/>
    </w:rPr>
  </w:style>
  <w:style w:type="paragraph" w:styleId="43">
    <w:name w:val="List 4"/>
    <w:basedOn w:val="1"/>
    <w:uiPriority w:val="99"/>
    <w:pPr>
      <w:ind w:left="100" w:leftChars="600" w:hanging="200" w:hangingChars="200"/>
    </w:pPr>
  </w:style>
  <w:style w:type="paragraph" w:styleId="44">
    <w:name w:val="List Continue 2"/>
    <w:basedOn w:val="1"/>
    <w:qFormat/>
    <w:uiPriority w:val="99"/>
    <w:pPr>
      <w:spacing w:after="120"/>
      <w:ind w:left="840" w:leftChars="400"/>
    </w:pPr>
  </w:style>
  <w:style w:type="paragraph" w:styleId="45">
    <w:name w:val="HTML Preformatted"/>
    <w:basedOn w:val="1"/>
    <w:link w:val="96"/>
    <w:qFormat/>
    <w:uiPriority w:val="99"/>
    <w:rPr>
      <w:rFonts w:ascii="Courier New" w:hAnsi="Courier New" w:cs="Courier New"/>
      <w:sz w:val="20"/>
      <w:szCs w:val="20"/>
    </w:rPr>
  </w:style>
  <w:style w:type="paragraph" w:styleId="46">
    <w:name w:val="Normal (Web)"/>
    <w:basedOn w:val="1"/>
    <w:uiPriority w:val="99"/>
    <w:pPr>
      <w:widowControl/>
      <w:spacing w:before="100" w:beforeAutospacing="1" w:after="100" w:afterAutospacing="1"/>
      <w:jc w:val="left"/>
    </w:pPr>
    <w:rPr>
      <w:rFonts w:ascii="宋体" w:hAnsi="宋体" w:cs="宋体"/>
      <w:kern w:val="0"/>
      <w:sz w:val="24"/>
      <w:szCs w:val="24"/>
    </w:rPr>
  </w:style>
  <w:style w:type="paragraph" w:styleId="47">
    <w:name w:val="List Continue 3"/>
    <w:basedOn w:val="1"/>
    <w:uiPriority w:val="99"/>
    <w:pPr>
      <w:spacing w:after="120"/>
      <w:ind w:left="1260" w:leftChars="600"/>
    </w:pPr>
  </w:style>
  <w:style w:type="paragraph" w:styleId="48">
    <w:name w:val="annotation subject"/>
    <w:basedOn w:val="15"/>
    <w:next w:val="15"/>
    <w:link w:val="89"/>
    <w:semiHidden/>
    <w:uiPriority w:val="99"/>
    <w:rPr>
      <w:b/>
      <w:bCs/>
    </w:rPr>
  </w:style>
  <w:style w:type="paragraph" w:styleId="49">
    <w:name w:val="Body Text First Indent"/>
    <w:basedOn w:val="1"/>
    <w:link w:val="99"/>
    <w:uiPriority w:val="99"/>
    <w:pPr>
      <w:spacing w:line="360" w:lineRule="auto"/>
      <w:ind w:firstLine="482"/>
    </w:pPr>
    <w:rPr>
      <w:b/>
      <w:bCs/>
      <w:sz w:val="24"/>
      <w:szCs w:val="24"/>
    </w:rPr>
  </w:style>
  <w:style w:type="paragraph" w:styleId="50">
    <w:name w:val="Body Text First Indent 2"/>
    <w:basedOn w:val="17"/>
    <w:link w:val="84"/>
    <w:locked/>
    <w:uiPriority w:val="99"/>
    <w:pPr>
      <w:ind w:firstLine="420" w:firstLineChars="200"/>
    </w:pPr>
  </w:style>
  <w:style w:type="table" w:styleId="52">
    <w:name w:val="Table Grid"/>
    <w:basedOn w:val="51"/>
    <w:qFormat/>
    <w:uiPriority w:val="99"/>
    <w:pPr>
      <w:widowControl w:val="0"/>
      <w:jc w:val="both"/>
    </w:pPr>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4">
    <w:name w:val="Strong"/>
    <w:basedOn w:val="53"/>
    <w:qFormat/>
    <w:locked/>
    <w:uiPriority w:val="99"/>
    <w:rPr>
      <w:b/>
      <w:bCs/>
    </w:rPr>
  </w:style>
  <w:style w:type="character" w:styleId="55">
    <w:name w:val="page number"/>
    <w:basedOn w:val="53"/>
    <w:qFormat/>
    <w:uiPriority w:val="99"/>
  </w:style>
  <w:style w:type="character" w:styleId="56">
    <w:name w:val="FollowedHyperlink"/>
    <w:basedOn w:val="53"/>
    <w:locked/>
    <w:uiPriority w:val="99"/>
    <w:rPr>
      <w:color w:val="800080"/>
      <w:u w:val="single"/>
    </w:rPr>
  </w:style>
  <w:style w:type="character" w:styleId="57">
    <w:name w:val="Hyperlink"/>
    <w:basedOn w:val="53"/>
    <w:qFormat/>
    <w:uiPriority w:val="99"/>
    <w:rPr>
      <w:color w:val="0000FF"/>
      <w:u w:val="single"/>
    </w:rPr>
  </w:style>
  <w:style w:type="character" w:styleId="58">
    <w:name w:val="annotation reference"/>
    <w:basedOn w:val="53"/>
    <w:semiHidden/>
    <w:qFormat/>
    <w:uiPriority w:val="99"/>
    <w:rPr>
      <w:sz w:val="21"/>
      <w:szCs w:val="21"/>
    </w:rPr>
  </w:style>
  <w:style w:type="character" w:styleId="59">
    <w:name w:val="footnote reference"/>
    <w:basedOn w:val="53"/>
    <w:semiHidden/>
    <w:uiPriority w:val="99"/>
    <w:rPr>
      <w:vertAlign w:val="superscript"/>
    </w:rPr>
  </w:style>
  <w:style w:type="character" w:customStyle="1" w:styleId="60">
    <w:name w:val="标题 1 Char"/>
    <w:basedOn w:val="53"/>
    <w:link w:val="2"/>
    <w:locked/>
    <w:uiPriority w:val="99"/>
    <w:rPr>
      <w:b/>
      <w:bCs/>
      <w:kern w:val="44"/>
      <w:sz w:val="44"/>
      <w:szCs w:val="44"/>
    </w:rPr>
  </w:style>
  <w:style w:type="character" w:customStyle="1" w:styleId="61">
    <w:name w:val="标题 2 Char"/>
    <w:basedOn w:val="53"/>
    <w:link w:val="3"/>
    <w:locked/>
    <w:uiPriority w:val="99"/>
    <w:rPr>
      <w:rFonts w:ascii="Arial" w:hAnsi="Arial" w:eastAsia="黑体" w:cs="Arial"/>
      <w:b/>
      <w:bCs/>
      <w:sz w:val="32"/>
      <w:szCs w:val="32"/>
    </w:rPr>
  </w:style>
  <w:style w:type="character" w:customStyle="1" w:styleId="62">
    <w:name w:val="标题 3 Char"/>
    <w:basedOn w:val="53"/>
    <w:link w:val="4"/>
    <w:semiHidden/>
    <w:locked/>
    <w:uiPriority w:val="99"/>
    <w:rPr>
      <w:b/>
      <w:bCs/>
      <w:sz w:val="32"/>
      <w:szCs w:val="32"/>
    </w:rPr>
  </w:style>
  <w:style w:type="character" w:customStyle="1" w:styleId="63">
    <w:name w:val="标题 4 Char"/>
    <w:basedOn w:val="53"/>
    <w:link w:val="5"/>
    <w:locked/>
    <w:uiPriority w:val="99"/>
    <w:rPr>
      <w:rFonts w:ascii="Arial" w:hAnsi="Arial" w:eastAsia="黑体" w:cs="Arial"/>
      <w:b/>
      <w:bCs/>
      <w:kern w:val="2"/>
      <w:sz w:val="28"/>
      <w:szCs w:val="28"/>
      <w:lang w:val="en-US" w:eastAsia="zh-CN"/>
    </w:rPr>
  </w:style>
  <w:style w:type="character" w:customStyle="1" w:styleId="64">
    <w:name w:val="标题 5 Char"/>
    <w:basedOn w:val="53"/>
    <w:link w:val="6"/>
    <w:semiHidden/>
    <w:locked/>
    <w:uiPriority w:val="99"/>
    <w:rPr>
      <w:b/>
      <w:bCs/>
      <w:sz w:val="28"/>
      <w:szCs w:val="28"/>
    </w:rPr>
  </w:style>
  <w:style w:type="character" w:customStyle="1" w:styleId="65">
    <w:name w:val="标题 6 Char"/>
    <w:basedOn w:val="53"/>
    <w:link w:val="7"/>
    <w:semiHidden/>
    <w:locked/>
    <w:uiPriority w:val="99"/>
    <w:rPr>
      <w:rFonts w:ascii="Cambria" w:hAnsi="Cambria" w:eastAsia="宋体" w:cs="Cambria"/>
      <w:b/>
      <w:bCs/>
      <w:sz w:val="24"/>
      <w:szCs w:val="24"/>
    </w:rPr>
  </w:style>
  <w:style w:type="character" w:customStyle="1" w:styleId="66">
    <w:name w:val="标题 7 Char"/>
    <w:basedOn w:val="53"/>
    <w:link w:val="8"/>
    <w:semiHidden/>
    <w:qFormat/>
    <w:locked/>
    <w:uiPriority w:val="99"/>
    <w:rPr>
      <w:b/>
      <w:bCs/>
      <w:sz w:val="24"/>
      <w:szCs w:val="24"/>
    </w:rPr>
  </w:style>
  <w:style w:type="character" w:customStyle="1" w:styleId="67">
    <w:name w:val="标题 8 Char"/>
    <w:basedOn w:val="53"/>
    <w:link w:val="9"/>
    <w:semiHidden/>
    <w:qFormat/>
    <w:locked/>
    <w:uiPriority w:val="99"/>
    <w:rPr>
      <w:rFonts w:ascii="Cambria" w:hAnsi="Cambria" w:eastAsia="宋体" w:cs="Cambria"/>
      <w:sz w:val="24"/>
      <w:szCs w:val="24"/>
    </w:rPr>
  </w:style>
  <w:style w:type="character" w:customStyle="1" w:styleId="68">
    <w:name w:val="标题 9 Char"/>
    <w:basedOn w:val="53"/>
    <w:link w:val="10"/>
    <w:semiHidden/>
    <w:locked/>
    <w:uiPriority w:val="99"/>
    <w:rPr>
      <w:rFonts w:ascii="Cambria" w:hAnsi="Cambria" w:eastAsia="宋体" w:cs="Cambria"/>
      <w:sz w:val="21"/>
      <w:szCs w:val="21"/>
    </w:rPr>
  </w:style>
  <w:style w:type="character" w:customStyle="1" w:styleId="69">
    <w:name w:val="Body Text Char"/>
    <w:locked/>
    <w:uiPriority w:val="99"/>
    <w:rPr>
      <w:kern w:val="2"/>
      <w:sz w:val="24"/>
      <w:szCs w:val="24"/>
    </w:rPr>
  </w:style>
  <w:style w:type="character" w:customStyle="1" w:styleId="70">
    <w:name w:val="正文文本缩进 Char"/>
    <w:link w:val="17"/>
    <w:qFormat/>
    <w:locked/>
    <w:uiPriority w:val="99"/>
    <w:rPr>
      <w:kern w:val="2"/>
      <w:sz w:val="24"/>
      <w:szCs w:val="24"/>
    </w:rPr>
  </w:style>
  <w:style w:type="character" w:customStyle="1" w:styleId="71">
    <w:name w:val="Footer Char"/>
    <w:qFormat/>
    <w:locked/>
    <w:uiPriority w:val="99"/>
    <w:rPr>
      <w:kern w:val="2"/>
      <w:sz w:val="18"/>
      <w:szCs w:val="18"/>
    </w:rPr>
  </w:style>
  <w:style w:type="character" w:customStyle="1" w:styleId="72">
    <w:name w:val="HTML Preformatted Char"/>
    <w:qFormat/>
    <w:locked/>
    <w:uiPriority w:val="99"/>
    <w:rPr>
      <w:rFonts w:ascii="Courier New" w:hAnsi="Courier New" w:cs="Courier New"/>
      <w:kern w:val="2"/>
    </w:rPr>
  </w:style>
  <w:style w:type="character" w:customStyle="1" w:styleId="73">
    <w:name w:val="Balloon Text Char"/>
    <w:qFormat/>
    <w:locked/>
    <w:uiPriority w:val="99"/>
    <w:rPr>
      <w:rFonts w:eastAsia="宋体"/>
      <w:kern w:val="2"/>
      <w:sz w:val="18"/>
      <w:szCs w:val="18"/>
      <w:lang w:val="en-US" w:eastAsia="zh-CN"/>
    </w:rPr>
  </w:style>
  <w:style w:type="character" w:customStyle="1" w:styleId="74">
    <w:name w:val="style1"/>
    <w:qFormat/>
    <w:uiPriority w:val="99"/>
  </w:style>
  <w:style w:type="character" w:customStyle="1" w:styleId="75">
    <w:name w:val="Comment Text Char"/>
    <w:qFormat/>
    <w:locked/>
    <w:uiPriority w:val="99"/>
    <w:rPr>
      <w:kern w:val="2"/>
      <w:sz w:val="21"/>
      <w:szCs w:val="21"/>
    </w:rPr>
  </w:style>
  <w:style w:type="character" w:customStyle="1" w:styleId="76">
    <w:name w:val="正文缩进2格 Char Char"/>
    <w:link w:val="77"/>
    <w:qFormat/>
    <w:locked/>
    <w:uiPriority w:val="99"/>
    <w:rPr>
      <w:rFonts w:ascii="仿宋_GB2312" w:hAnsi="宋体" w:eastAsia="仿宋_GB2312" w:cs="仿宋_GB2312"/>
      <w:kern w:val="2"/>
      <w:sz w:val="28"/>
      <w:szCs w:val="28"/>
    </w:rPr>
  </w:style>
  <w:style w:type="paragraph" w:customStyle="1" w:styleId="77">
    <w:name w:val="正文缩进2格"/>
    <w:basedOn w:val="1"/>
    <w:link w:val="76"/>
    <w:uiPriority w:val="99"/>
    <w:pPr>
      <w:spacing w:line="600" w:lineRule="exact"/>
      <w:ind w:firstLine="639" w:firstLineChars="206"/>
    </w:pPr>
    <w:rPr>
      <w:rFonts w:ascii="仿宋_GB2312" w:hAnsi="宋体" w:eastAsia="仿宋_GB2312" w:cs="仿宋_GB2312"/>
      <w:sz w:val="28"/>
      <w:szCs w:val="28"/>
    </w:rPr>
  </w:style>
  <w:style w:type="character" w:customStyle="1" w:styleId="78">
    <w:name w:val="正文缩进 Char"/>
    <w:link w:val="13"/>
    <w:qFormat/>
    <w:locked/>
    <w:uiPriority w:val="99"/>
    <w:rPr>
      <w:kern w:val="2"/>
      <w:sz w:val="21"/>
      <w:szCs w:val="21"/>
    </w:rPr>
  </w:style>
  <w:style w:type="character" w:customStyle="1" w:styleId="79">
    <w:name w:val="标题 1 Char Char"/>
    <w:qFormat/>
    <w:uiPriority w:val="99"/>
    <w:rPr>
      <w:rFonts w:ascii="宋体" w:hAnsi="宋体" w:eastAsia="宋体" w:cs="宋体"/>
      <w:b/>
      <w:bCs/>
      <w:spacing w:val="-2"/>
      <w:sz w:val="24"/>
      <w:szCs w:val="24"/>
      <w:lang w:val="en-US" w:eastAsia="zh-CN"/>
    </w:rPr>
  </w:style>
  <w:style w:type="character" w:customStyle="1" w:styleId="80">
    <w:name w:val="Style Heading 3 + Char"/>
    <w:link w:val="81"/>
    <w:qFormat/>
    <w:locked/>
    <w:uiPriority w:val="99"/>
    <w:rPr>
      <w:rFonts w:eastAsia="宋体"/>
      <w:b/>
      <w:bCs/>
      <w:kern w:val="2"/>
      <w:sz w:val="28"/>
      <w:szCs w:val="28"/>
      <w:lang w:val="en-US" w:eastAsia="zh-CN"/>
    </w:rPr>
  </w:style>
  <w:style w:type="paragraph" w:customStyle="1" w:styleId="81">
    <w:name w:val="Style Heading 3 +"/>
    <w:basedOn w:val="4"/>
    <w:link w:val="80"/>
    <w:uiPriority w:val="99"/>
    <w:pPr>
      <w:adjustRightInd/>
      <w:spacing w:before="120" w:after="120" w:line="120" w:lineRule="atLeast"/>
      <w:textAlignment w:val="auto"/>
    </w:pPr>
    <w:rPr>
      <w:kern w:val="2"/>
      <w:sz w:val="28"/>
      <w:szCs w:val="28"/>
    </w:rPr>
  </w:style>
  <w:style w:type="character" w:customStyle="1" w:styleId="82">
    <w:name w:val="Plain Text Char"/>
    <w:qFormat/>
    <w:locked/>
    <w:uiPriority w:val="99"/>
    <w:rPr>
      <w:rFonts w:ascii="宋体" w:hAnsi="Courier New" w:cs="宋体"/>
      <w:kern w:val="2"/>
      <w:sz w:val="21"/>
      <w:szCs w:val="21"/>
    </w:rPr>
  </w:style>
  <w:style w:type="character" w:customStyle="1" w:styleId="83">
    <w:name w:val="Body Text Indent Char1"/>
    <w:basedOn w:val="53"/>
    <w:semiHidden/>
    <w:qFormat/>
    <w:locked/>
    <w:uiPriority w:val="99"/>
    <w:rPr>
      <w:sz w:val="21"/>
      <w:szCs w:val="21"/>
    </w:rPr>
  </w:style>
  <w:style w:type="character" w:customStyle="1" w:styleId="84">
    <w:name w:val="正文首行缩进 2 Char"/>
    <w:basedOn w:val="83"/>
    <w:link w:val="50"/>
    <w:semiHidden/>
    <w:locked/>
    <w:uiPriority w:val="99"/>
    <w:rPr>
      <w:sz w:val="21"/>
      <w:szCs w:val="21"/>
    </w:rPr>
  </w:style>
  <w:style w:type="character" w:customStyle="1" w:styleId="85">
    <w:name w:val="正文文本 2 Char"/>
    <w:basedOn w:val="53"/>
    <w:link w:val="42"/>
    <w:semiHidden/>
    <w:locked/>
    <w:uiPriority w:val="99"/>
    <w:rPr>
      <w:sz w:val="21"/>
      <w:szCs w:val="21"/>
    </w:rPr>
  </w:style>
  <w:style w:type="character" w:customStyle="1" w:styleId="86">
    <w:name w:val="正文文本缩进 3 Char"/>
    <w:basedOn w:val="53"/>
    <w:link w:val="39"/>
    <w:semiHidden/>
    <w:locked/>
    <w:uiPriority w:val="99"/>
    <w:rPr>
      <w:sz w:val="16"/>
      <w:szCs w:val="16"/>
    </w:rPr>
  </w:style>
  <w:style w:type="character" w:customStyle="1" w:styleId="87">
    <w:name w:val="批注框文本 Char"/>
    <w:basedOn w:val="53"/>
    <w:link w:val="29"/>
    <w:semiHidden/>
    <w:locked/>
    <w:uiPriority w:val="99"/>
    <w:rPr>
      <w:sz w:val="2"/>
      <w:szCs w:val="2"/>
    </w:rPr>
  </w:style>
  <w:style w:type="character" w:customStyle="1" w:styleId="88">
    <w:name w:val="批注文字 Char"/>
    <w:basedOn w:val="53"/>
    <w:link w:val="15"/>
    <w:semiHidden/>
    <w:locked/>
    <w:uiPriority w:val="99"/>
    <w:rPr>
      <w:sz w:val="21"/>
      <w:szCs w:val="21"/>
    </w:rPr>
  </w:style>
  <w:style w:type="character" w:customStyle="1" w:styleId="89">
    <w:name w:val="批注主题 Char"/>
    <w:basedOn w:val="75"/>
    <w:link w:val="48"/>
    <w:semiHidden/>
    <w:locked/>
    <w:uiPriority w:val="99"/>
    <w:rPr>
      <w:b/>
      <w:bCs/>
      <w:kern w:val="2"/>
      <w:sz w:val="21"/>
      <w:szCs w:val="21"/>
    </w:rPr>
  </w:style>
  <w:style w:type="character" w:customStyle="1" w:styleId="90">
    <w:name w:val="脚注文本 Char"/>
    <w:basedOn w:val="53"/>
    <w:link w:val="36"/>
    <w:semiHidden/>
    <w:locked/>
    <w:uiPriority w:val="99"/>
    <w:rPr>
      <w:sz w:val="18"/>
      <w:szCs w:val="18"/>
    </w:rPr>
  </w:style>
  <w:style w:type="character" w:customStyle="1" w:styleId="91">
    <w:name w:val="正文文本缩进 2 Char"/>
    <w:basedOn w:val="53"/>
    <w:link w:val="27"/>
    <w:semiHidden/>
    <w:locked/>
    <w:uiPriority w:val="99"/>
    <w:rPr>
      <w:sz w:val="21"/>
      <w:szCs w:val="21"/>
    </w:rPr>
  </w:style>
  <w:style w:type="character" w:customStyle="1" w:styleId="92">
    <w:name w:val="日期 Char"/>
    <w:basedOn w:val="53"/>
    <w:link w:val="26"/>
    <w:semiHidden/>
    <w:qFormat/>
    <w:locked/>
    <w:uiPriority w:val="99"/>
    <w:rPr>
      <w:sz w:val="21"/>
      <w:szCs w:val="21"/>
    </w:rPr>
  </w:style>
  <w:style w:type="character" w:customStyle="1" w:styleId="93">
    <w:name w:val="文档结构图 Char"/>
    <w:basedOn w:val="53"/>
    <w:link w:val="14"/>
    <w:semiHidden/>
    <w:qFormat/>
    <w:locked/>
    <w:uiPriority w:val="99"/>
    <w:rPr>
      <w:rFonts w:ascii="Times New Roman" w:hAnsi="Times New Roman" w:cs="Times New Roman"/>
      <w:sz w:val="2"/>
      <w:szCs w:val="2"/>
    </w:rPr>
  </w:style>
  <w:style w:type="character" w:customStyle="1" w:styleId="94">
    <w:name w:val="页脚 Char"/>
    <w:basedOn w:val="53"/>
    <w:link w:val="30"/>
    <w:semiHidden/>
    <w:qFormat/>
    <w:locked/>
    <w:uiPriority w:val="99"/>
    <w:rPr>
      <w:sz w:val="18"/>
      <w:szCs w:val="18"/>
    </w:rPr>
  </w:style>
  <w:style w:type="character" w:customStyle="1" w:styleId="95">
    <w:name w:val="纯文本 Char"/>
    <w:basedOn w:val="53"/>
    <w:link w:val="24"/>
    <w:semiHidden/>
    <w:qFormat/>
    <w:locked/>
    <w:uiPriority w:val="99"/>
    <w:rPr>
      <w:rFonts w:ascii="宋体" w:hAnsi="Courier New" w:cs="宋体"/>
      <w:sz w:val="21"/>
      <w:szCs w:val="21"/>
    </w:rPr>
  </w:style>
  <w:style w:type="character" w:customStyle="1" w:styleId="96">
    <w:name w:val="HTML 预设格式 Char"/>
    <w:basedOn w:val="53"/>
    <w:link w:val="45"/>
    <w:semiHidden/>
    <w:qFormat/>
    <w:locked/>
    <w:uiPriority w:val="99"/>
    <w:rPr>
      <w:rFonts w:ascii="Courier New" w:hAnsi="Courier New" w:cs="Courier New"/>
      <w:sz w:val="20"/>
      <w:szCs w:val="20"/>
    </w:rPr>
  </w:style>
  <w:style w:type="character" w:customStyle="1" w:styleId="97">
    <w:name w:val="页眉 Char"/>
    <w:basedOn w:val="53"/>
    <w:link w:val="31"/>
    <w:semiHidden/>
    <w:locked/>
    <w:uiPriority w:val="99"/>
    <w:rPr>
      <w:sz w:val="18"/>
      <w:szCs w:val="18"/>
    </w:rPr>
  </w:style>
  <w:style w:type="character" w:customStyle="1" w:styleId="98">
    <w:name w:val="正文文本 Char"/>
    <w:basedOn w:val="53"/>
    <w:link w:val="16"/>
    <w:semiHidden/>
    <w:qFormat/>
    <w:locked/>
    <w:uiPriority w:val="99"/>
    <w:rPr>
      <w:sz w:val="21"/>
      <w:szCs w:val="21"/>
    </w:rPr>
  </w:style>
  <w:style w:type="character" w:customStyle="1" w:styleId="99">
    <w:name w:val="正文首行缩进 Char"/>
    <w:basedOn w:val="69"/>
    <w:link w:val="49"/>
    <w:semiHidden/>
    <w:qFormat/>
    <w:locked/>
    <w:uiPriority w:val="99"/>
    <w:rPr>
      <w:kern w:val="2"/>
      <w:sz w:val="21"/>
      <w:szCs w:val="21"/>
    </w:rPr>
  </w:style>
  <w:style w:type="paragraph" w:customStyle="1" w:styleId="100">
    <w:name w:val="列出段落1"/>
    <w:basedOn w:val="1"/>
    <w:uiPriority w:val="99"/>
    <w:pPr>
      <w:ind w:firstLine="420" w:firstLineChars="200"/>
    </w:pPr>
  </w:style>
  <w:style w:type="paragraph" w:customStyle="1" w:styleId="101">
    <w:name w:val="样式 标题 2 + 黑色 行距: 1.5 倍行距"/>
    <w:basedOn w:val="3"/>
    <w:qFormat/>
    <w:uiPriority w:val="99"/>
    <w:pPr>
      <w:adjustRightInd/>
      <w:spacing w:line="360" w:lineRule="auto"/>
      <w:ind w:firstLine="3502" w:firstLineChars="1246"/>
      <w:textAlignment w:val="auto"/>
    </w:pPr>
    <w:rPr>
      <w:rFonts w:ascii="楷体_GB2312" w:hAnsi="宋体" w:eastAsia="楷体_GB2312" w:cs="楷体_GB2312"/>
      <w:kern w:val="2"/>
      <w:sz w:val="28"/>
      <w:szCs w:val="28"/>
    </w:rPr>
  </w:style>
  <w:style w:type="paragraph" w:customStyle="1" w:styleId="102">
    <w:name w:val="Default"/>
    <w:qFormat/>
    <w:uiPriority w:val="99"/>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103">
    <w:name w:val="文档正文"/>
    <w:basedOn w:val="1"/>
    <w:qFormat/>
    <w:uiPriority w:val="99"/>
    <w:pPr>
      <w:adjustRightInd w:val="0"/>
      <w:spacing w:line="480" w:lineRule="atLeast"/>
      <w:ind w:firstLine="567"/>
      <w:textAlignment w:val="baseline"/>
    </w:pPr>
    <w:rPr>
      <w:rFonts w:ascii="仿宋_GB2312" w:eastAsia="仿宋_GB2312" w:cs="仿宋_GB2312"/>
      <w:kern w:val="0"/>
      <w:sz w:val="28"/>
      <w:szCs w:val="28"/>
    </w:rPr>
  </w:style>
  <w:style w:type="paragraph" w:customStyle="1" w:styleId="104">
    <w:name w:val="图文"/>
    <w:basedOn w:val="1"/>
    <w:qFormat/>
    <w:uiPriority w:val="99"/>
    <w:pPr>
      <w:adjustRightInd w:val="0"/>
      <w:snapToGrid w:val="0"/>
      <w:spacing w:after="50" w:line="360" w:lineRule="auto"/>
    </w:pPr>
    <w:rPr>
      <w:sz w:val="24"/>
      <w:szCs w:val="24"/>
    </w:rPr>
  </w:style>
  <w:style w:type="paragraph" w:customStyle="1" w:styleId="105">
    <w:name w:val="Char Char Char Char"/>
    <w:basedOn w:val="1"/>
    <w:qFormat/>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106">
    <w:name w:val="默认段落字体 Para Char Char Char Char"/>
    <w:basedOn w:val="1"/>
    <w:qFormat/>
    <w:uiPriority w:val="99"/>
  </w:style>
  <w:style w:type="paragraph" w:customStyle="1" w:styleId="107">
    <w:name w:val="c"/>
    <w:uiPriority w:val="99"/>
    <w:pPr>
      <w:widowControl w:val="0"/>
      <w:autoSpaceDE w:val="0"/>
      <w:autoSpaceDN w:val="0"/>
      <w:adjustRightInd w:val="0"/>
      <w:jc w:val="both"/>
    </w:pPr>
    <w:rPr>
      <w:rFonts w:ascii="Arial" w:hAnsi="Arial" w:eastAsia="宋体" w:cs="Arial"/>
      <w:kern w:val="0"/>
      <w:sz w:val="21"/>
      <w:szCs w:val="21"/>
      <w:lang w:val="en-US" w:eastAsia="zh-CN" w:bidi="ar-SA"/>
    </w:rPr>
  </w:style>
  <w:style w:type="paragraph" w:customStyle="1" w:styleId="108">
    <w:name w:val="Char2"/>
    <w:basedOn w:val="1"/>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109">
    <w:name w:val="简单回函地址"/>
    <w:basedOn w:val="1"/>
    <w:uiPriority w:val="99"/>
  </w:style>
  <w:style w:type="paragraph" w:customStyle="1" w:styleId="110">
    <w:name w:val="Plain Text1"/>
    <w:basedOn w:val="1"/>
    <w:qFormat/>
    <w:uiPriority w:val="99"/>
    <w:pPr>
      <w:widowControl/>
      <w:adjustRightInd w:val="0"/>
      <w:jc w:val="left"/>
      <w:textAlignment w:val="baseline"/>
    </w:pPr>
    <w:rPr>
      <w:rFonts w:ascii="宋体" w:hAnsi="Courier New" w:eastAsia="楷体_GB2312" w:cs="宋体"/>
      <w:kern w:val="0"/>
      <w:sz w:val="26"/>
      <w:szCs w:val="26"/>
    </w:rPr>
  </w:style>
  <w:style w:type="paragraph" w:customStyle="1" w:styleId="111">
    <w:name w:val="p0"/>
    <w:basedOn w:val="1"/>
    <w:qFormat/>
    <w:uiPriority w:val="99"/>
    <w:pPr>
      <w:widowControl/>
    </w:pPr>
    <w:rPr>
      <w:kern w:val="0"/>
    </w:rPr>
  </w:style>
  <w:style w:type="paragraph" w:customStyle="1" w:styleId="112">
    <w:name w:val="6"/>
    <w:basedOn w:val="1"/>
    <w:qFormat/>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113">
    <w:name w:val="_Style 2"/>
    <w:qFormat/>
    <w:uiPriority w:val="99"/>
    <w:pPr>
      <w:widowControl w:val="0"/>
      <w:jc w:val="both"/>
    </w:pPr>
    <w:rPr>
      <w:rFonts w:ascii="Calibri" w:hAnsi="Calibri" w:eastAsia="宋体" w:cs="Calibri"/>
      <w:kern w:val="2"/>
      <w:sz w:val="21"/>
      <w:szCs w:val="21"/>
      <w:lang w:val="en-US" w:eastAsia="zh-CN" w:bidi="ar-SA"/>
    </w:rPr>
  </w:style>
  <w:style w:type="paragraph" w:customStyle="1" w:styleId="114">
    <w:name w:val="Char Char Char1 Char"/>
    <w:basedOn w:val="1"/>
    <w:qFormat/>
    <w:uiPriority w:val="99"/>
  </w:style>
  <w:style w:type="paragraph" w:customStyle="1" w:styleId="115">
    <w:name w:val="纯文本2"/>
    <w:basedOn w:val="1"/>
    <w:qFormat/>
    <w:uiPriority w:val="99"/>
    <w:rPr>
      <w:rFonts w:ascii="宋体" w:hAnsi="Courier New" w:cs="宋体"/>
      <w:sz w:val="28"/>
      <w:szCs w:val="28"/>
    </w:rPr>
  </w:style>
  <w:style w:type="paragraph" w:customStyle="1" w:styleId="116">
    <w:name w:val="1"/>
    <w:basedOn w:val="1"/>
    <w:next w:val="24"/>
    <w:qFormat/>
    <w:uiPriority w:val="99"/>
    <w:rPr>
      <w:rFonts w:ascii="宋体" w:hAnsi="Courier New" w:cs="宋体"/>
    </w:rPr>
  </w:style>
  <w:style w:type="paragraph" w:customStyle="1" w:styleId="117">
    <w:name w:val="paragraphindent"/>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8">
    <w:name w:val="fontstyle01"/>
    <w:basedOn w:val="53"/>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620C9F-C881-437C-9D12-28E871DAC2E2}">
  <ds:schemaRefs/>
</ds:datastoreItem>
</file>

<file path=docProps/app.xml><?xml version="1.0" encoding="utf-8"?>
<Properties xmlns="http://schemas.openxmlformats.org/officeDocument/2006/extended-properties" xmlns:vt="http://schemas.openxmlformats.org/officeDocument/2006/docPropsVTypes">
  <Template>Normal</Template>
  <Company>asd</Company>
  <Pages>37</Pages>
  <Words>18626</Words>
  <Characters>1222</Characters>
  <Lines>10</Lines>
  <Paragraphs>39</Paragraphs>
  <TotalTime>1</TotalTime>
  <ScaleCrop>false</ScaleCrop>
  <LinksUpToDate>false</LinksUpToDate>
  <CharactersWithSpaces>19809</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2020-11-23T06:53:00Z</dcterms:created>
  <dc:creator>dreamsummit</dc:creator>
  <cp:lastModifiedBy>admin</cp:lastModifiedBy>
  <cp:lastPrinted>2019-07-10T08:23:00Z</cp:lastPrinted>
  <dcterms:modified xsi:type="dcterms:W3CDTF">2020-11-23T09:50:05Z</dcterms:modified>
  <dc:title>南京国衡南通分公司 代理 招标及竞谈 书</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